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ACJC/73/2016 vom 27. Januar 2016</w:t>
      </w:r>
    </w:p>
    <w:p>
      <w:r>
        <w:t>GE Cour de justice, 2016-01-27, FR</w:t>
      </w:r>
    </w:p>
    <w:p>
      <w:r>
        <w:rPr>
          <w:b/>
        </w:rPr>
        <w:t xml:space="preserve">Quelle: </w:t>
      </w:r>
      <w:r>
        <w:t>https://mcp.opencaselaw.ch/entscheid/ge_gerichte_ACJC_73_2016</w:t>
      </w:r>
    </w:p>
    <w:p>
      <w:r>
        <w:t>FR: GE_GERICHTE ACJC/73/2016 du 27 janvier 2016</w:t>
      </w:r>
    </w:p>
    <w:p>
      <w:r>
        <w:t>IT: GE_GERICHTE ACJC/73/2016 del 27 gennaio 2016</w:t>
      </w:r>
    </w:p>
    <w:p>
      <w:pPr>
        <w:pStyle w:val="Heading2"/>
      </w:pPr>
      <w:r>
        <w:t>Erwägungen</w:t>
      </w:r>
    </w:p>
    <w:p>
      <w:r>
        <w:rPr>
          <w:b/>
        </w:rPr>
        <w:t>E. 1.1</w:t>
      </w:r>
    </w:p>
    <w:p>
      <w:r>
        <w:t>Le recours est recevable contre les décisions et ordonnances d'instruction de première instance dans les cas prévus par la loi (art. 319 let. b ch. 1 CPC), notamment contre une amende disciplinaire (art. 128 al. 4 CPC).</w:t>
      </w:r>
    </w:p>
    <w:p>
      <w:r>
        <w:t>- 4/8 -</w:t>
      </w:r>
    </w:p>
    <w:p>
      <w:r>
        <w:t>C/998/2013 Déposé dans le délai de trente jours et suivant la forme prescrite, le recours est re- cevable (art. 130, 131, 321 al. 1 CPC).</w:t>
      </w:r>
    </w:p>
    <w:p>
      <w:r>
        <w:rPr>
          <w:b/>
        </w:rPr>
        <w:t>E. 1.2</w:t>
      </w:r>
    </w:p>
    <w:p>
      <w:r>
        <w:t>Le recours est recevable pour violation du droit et la constatation manifeste- ment inexacte des faits (art. 320 CPC).</w:t>
      </w:r>
    </w:p>
    <w:p>
      <w:r>
        <w:rPr>
          <w:b/>
        </w:rPr>
        <w:t>E. 2</w:t>
      </w:r>
    </w:p>
    <w:p>
      <w:r>
        <w:t>Dans un premier moyen, le recourant se plaint d'une violation de son droit d'être entendu.</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w:t>
      </w:r>
    </w:p>
    <w:p>
      <w:r>
        <w:t>Le droit d'être entendu est une garantie de nature formelle, dont la violation entraîne l'annulation de la décision attaquée sans égard aux chances de succès du recours sur le fond (ATF 137 I 195 consid. 2.2).</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2.2</w:t>
      </w:r>
    </w:p>
    <w:p>
      <w:r>
        <w:t>En l'occurrence, la décision entreprise est succincte. Le Tribunal a mentionné dans le dispositif, une très brève motivation. La question de savoir si celle-ci est suffisante ou non souffre de demeurer indécise, pour les motifs qui vont suivre.</w:t>
      </w:r>
    </w:p>
    <w:p>
      <w:r>
        <w:rPr>
          <w:b/>
        </w:rPr>
        <w:t>E. 3</w:t>
      </w:r>
    </w:p>
    <w:p>
      <w:r>
        <w:t>Dans un second moyen, le recourant fait valoir que la présidente a pris la décision, sans consulter ses juges assesseurs.</w:t>
      </w:r>
    </w:p>
    <w:p>
      <w:r>
        <w:t>- 5/8 -</w:t>
      </w:r>
    </w:p>
    <w:p>
      <w:r>
        <w:t>C/998/2013</w:t>
      </w:r>
    </w:p>
    <w:p>
      <w:r>
        <w:rPr>
          <w:b/>
        </w:rPr>
        <w:t>E. 3.1</w:t>
      </w:r>
    </w:p>
    <w:p>
      <w:r>
        <w:t>A teneur de l'art. 30 al. 1 Cst., qui a la même portée que l'art. 6 § 1 CEDH, toute personne, dont la cause doit être jugée dans une procédure judiciaire, a droit à ce que sa cause soit portée devant un tribunal établi par la loi, compétent, indé- pendant et impartial. Cette disposition constitutionnelle interdit les tribunaux d'ex- ception et la mise en œuvre de juges ad hoc ou ad personam; elle impose des exi- gences minimales en procédure cantonale et requiert une organisation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Selon la jurisprudence, les juges assesseurs sont des magistrats de l'ordre judiciai- re à teneur de l'organisation cantonale (ATF 130 I 106; art. 5 et 88 LOJ-RSGE E 2 05). Le Tribunal des baux et loyers siège dans la composition d'un juge, qui le préside, d'un juge assesseur représentant les groupements de locataire et d'un juge asses- seur représentant les bailleurs (art. 88 LOJ). La Cour de céans examine d'office les conditions formelles de validité et de régu- larité de la procédure de première instance (ATF 135 V 124 consid. 3.1 p. 127; 132 V 93 consid. 1.2 p. 95 et les références; cf. aussi MEYER/DORMANN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w:t>
      </w:r>
    </w:p>
    <w:p>
      <w:r>
        <w:rPr>
          <w:b/>
        </w:rPr>
        <w:t>E. 3.2</w:t>
      </w:r>
    </w:p>
    <w:p>
      <w:r>
        <w:t>En l'espèce, il est constant que la composition du Tribunal était régulière, lors de l'audience du 20 février 2015, dès lors que celui-ci était composé de sa prési- dente et de deux assesseurs. La décision d'amende du 28 juillet 2015 a été prise par la présidente du Tribunal des baux et loyers, siégeant avec deux assesseurs, lesquels sont d'ailleurs mentionnés sur la décision. Il s'ensuit que le Tribunal des baux et loyers a statué dans une composition régulière pour rendre la décision entreprise.</w:t>
      </w:r>
    </w:p>
    <w:p>
      <w:r>
        <w:rPr>
          <w:b/>
        </w:rPr>
        <w:t>E. 3.3</w:t>
      </w:r>
    </w:p>
    <w:p>
      <w:r>
        <w:t>Le recours se révèle ainsi mal fondé sur ce point.</w:t>
      </w:r>
    </w:p>
    <w:p>
      <w:r>
        <w:rPr>
          <w:b/>
        </w:rPr>
        <w:t>E. 4.1</w:t>
      </w:r>
    </w:p>
    <w:p>
      <w:r>
        <w:t>Le Tribunal conduit le procès (art. 124 al. 1 CPC).</w:t>
      </w:r>
    </w:p>
    <w:p>
      <w:r>
        <w:t>Quiconque, au cours de la procédure devant le tribunal, enfreint les convenances ou perturbe le déroulement de la procédure est puni d'un blâme ou d'une amende disciplinaire de 1'000 fr. au plus. Le tribunal peut, en outre, ordonner l'expulsion de la personne concernée de l'audience (art. 128 al. 1 CPC).</w:t>
      </w:r>
    </w:p>
    <w:p>
      <w:r>
        <w:t>- 6/8 -</w:t>
      </w:r>
    </w:p>
    <w:p>
      <w:r>
        <w:t>C/998/2013</w:t>
      </w:r>
    </w:p>
    <w:p>
      <w:r>
        <w:t>A teneur de la jurisprudence du Tribunal fédéral, selon les principes – également applicables en procédure civile – de proportionnalité (art. 5 al. 2 Cst.) et de la bonne foi (art. 5 al. 3 Cst; art. 52 CPC), de même qu'eu égard au droit des parties d'être entendues (art. 29 al. 2 Cst.), les mesures disciplinaires aussi doivent – dans la mesure du possible et de l'opportunité – faire l'objet d'un avertissement avant leur prononcé (cf. p. ex. art. 191 al. 2 CPC; concernant la jurisprudence du TF relative à l'art. 33 LTF : arrêts du Tribunal fédéral 5A_447/2012 du 27 août 2012 consid. 5; 5F_5/2010 du 7 juillet 2010 consid. 8). Ceci s'applique également à l'art. 128 CPC. A défaut d'avertissement préalable, la condamnation à une amende d'ordre n'est pas admissible (arrêts du Tribunal fédéral 4A_510/2014 du 23 juin 2015 consid. 5.2 et 5.4; 4A_502/2014 du 9 juillet 2015; 4A_664/2014 du 10 juillet 2015).</w:t>
      </w:r>
    </w:p>
    <w:p>
      <w:r>
        <w:rPr>
          <w:b/>
        </w:rPr>
        <w:t>E. 4.2</w:t>
      </w:r>
    </w:p>
    <w:p>
      <w:r>
        <w:t>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(cf. arrêt 2C_1083/2012 du 21 février 2013 consid. 6.2).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(cf. ATF 108 Ia 230 consid. 2b; 106 Ia 100 consid. 13c p. 121; 98 Ib 301 consid. 2b; 97 I 831 consid. 2a; arrêts du Tribunal fédéral 2C_448/2014 du 5 novembre 2014 consid. 4.3; 2C_66/2013 du 7 mai 2013 consid. 7.2; 2C_1083/2012 du 21 février 2013 consid. 6.3; 2C_500/2012 du 22 novembre 2012 consid. 3.3).</w:t>
      </w:r>
    </w:p>
    <w:p>
      <w:r>
        <w:t>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137 I 167 consid. 3.6.; 135 I 233 consid. 3.1.; 134 I 221 consid. 3.3; arrêt du Tribunal fédéral 2C_448/2014 du 5 novembre 2014 consid. 4.1).</w:t>
      </w:r>
    </w:p>
    <w:p>
      <w:r>
        <w:t>Le principe de la proportionnalité doit donc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w:t>
      </w:r>
    </w:p>
    <w:p>
      <w:r>
        <w:t>- 7/8 -</w:t>
      </w:r>
    </w:p>
    <w:p>
      <w:r>
        <w:t>C/998/2013 objectifs, à savoir des conséquences que la faute a entraînées sur le bon fonctionnement de la profession en cause, et de facteurs subjectifs, tels que la gravité de la faute, ainsi que les mobiles et les antécédents de l'intéressé.</w:t>
      </w:r>
    </w:p>
    <w:p>
      <w:r>
        <w:rPr>
          <w:b/>
        </w:rPr>
        <w:t>E. 4.3</w:t>
      </w:r>
    </w:p>
    <w:p>
      <w:r>
        <w:t>Dans le cas d'espèce, lors de l'audience du 20 février 2015, le Tribunal a sollicité du recourant qu'il se lève pour plaider, ce que ce dernier a refusé de faire, sans motif. S'il n'existe certes pas de règle écrite imposant d'être debout pour prononcer sa plaidoirie, il est de coutume à Genève, depuis de nombreuses années, que tel soit le cas. Outre la déférence ainsi manifestée à l'autorité judiciaire, il est manifeste qu'une telle posture permet à l'avocat plaidant de bien faire entendre sa voix par le Tribunal, quelle que soit l'acoustique de la salle d'audience. La requête du Tribunal était donc légitime, de sorte qu'il incombait au recourant d'y donner suite. Le Tribunal, avant d'infliger l'amende au recourant, a attiré l'attention du recourant sur les conséquences de son refus de se lever pour plaider. Ce nonobstant, le recourant a persisté dans son refus, n'expliquant toujours pas pour quelle raison – par exemple de type médical – il ne voulait pas déférer à la requête qui lui était faite. Dans son recours, il ne justifie pas non plus son attitude, laquelle apparaît inutilement chicanière. Le recourant a dès lors été averti, avant le prononcé de l'amende.</w:t>
      </w:r>
    </w:p>
    <w:p>
      <w:r>
        <w:t>Toutefois, la Cour retient que le comportement adopté par le recourant n'est pas d'une gravité telle qu'elle justifie le prononcé d'une sanction, au regard du principe de proportionnalité. Certes, comme il a été vu ci-avant, l'attitude du recourant n'est pas exempte de critiques; celle-ci est cependant demeurée sans conséquences. Il ne ressort en outre pas du dossier que le recourant aurait, par le passé, déjà enfreint les convenances ou perturbé le déroulement d'une procédure, ni qu'il aurait fait l'objet d'une mesure disciplinaire. Dans ces circonstances, il se justifie de renoncer, compte tenu de faible gravité de cette unique – à ce jour – transgression des convenances, et dans un souci d'apaisement, à toute sanction disciplinaire.</w:t>
      </w:r>
    </w:p>
    <w:p>
      <w:r>
        <w:rPr>
          <w:b/>
        </w:rPr>
        <w:t>E. 4.4</w:t>
      </w:r>
    </w:p>
    <w:p>
      <w:r>
        <w:t>Le recours sera par conséquent admis sur ce point et la décision modifiée, dans le sens qui précède.</w:t>
      </w:r>
    </w:p>
    <w:p>
      <w:r>
        <w:rPr>
          <w:b/>
        </w:rPr>
        <w:t>E. 4.5</w:t>
      </w:r>
    </w:p>
    <w:p>
      <w:r>
        <w:t>Compte tenu de l'issue du litige, il n'est pas nécessaire d'examiner les autres arguments du recourant.</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- 8/8 -</w:t>
      </w:r>
    </w:p>
    <w:p>
      <w:r>
        <w:t>C/998/2013 PAR CES MOTIFS, La Chambre des baux et loyers : A la forme : Déclare recevable le recours interjeté le 14 septembre 2015 par A______ contre la décision AMTBL/21/2015 rendue le 28 juillet 2015 par le Tribunal des baux et loyers dans la cause C/998/2013-2 OSL. Au fond : Annule en conséquence ladite décision. Dit que la procédure est gratuite. Déboute les parties de toutes autres conclusions. Siégeant : Madame Nathalie LANDRY-BARTHE, présidente; Madame Sylvie DROIN et Monsieur Laurent RIEBEN, juges; Monsieur Alain MAUNOIR et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