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ACJC/739/2020 vom 16. Juni 2020</w:t>
      </w:r>
    </w:p>
    <w:p>
      <w:r>
        <w:t>GE Cour de justice, 2020-06-16, FR</w:t>
      </w:r>
    </w:p>
    <w:p>
      <w:r>
        <w:rPr>
          <w:b/>
        </w:rPr>
        <w:t xml:space="preserve">Quelle: </w:t>
      </w:r>
      <w:r>
        <w:t>https://mcp.opencaselaw.ch/entscheid/ge_gerichte_ACJC_739_2020</w:t>
      </w:r>
    </w:p>
    <w:p>
      <w:r>
        <w:t>FR: GE_GERICHTE ACJC/739/2020 du 16 juin 2020</w:t>
      </w:r>
    </w:p>
    <w:p>
      <w:r>
        <w:t>IT: GE_GERICHTE ACJC/739/2020 del 16 giugno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Selon l'art. 94 al. 1 CPC, lorsque la demande principale et la demande reconventionnelle s'opposent, la valeur litigieuse se détermine d'après la prétention la plus élevée.</w:t>
      </w:r>
    </w:p>
    <w:p>
      <w:r>
        <w:rPr>
          <w:b/>
        </w:rPr>
        <w:t>E. 1.1.1</w:t>
      </w:r>
    </w:p>
    <w:p>
      <w:r>
        <w:t>L'action négatoire tendant à l'interdiction de causer une atteinte, tel un empiètement, est de nature patrimoniale (arrêt du Tribunal fédéral 5A_732/2008 du 14 juillet 2009 consid. 1). La valeur litigieuse relative aux restrictions légales à la propriété foncière se détermine de la même manière que dans les contestations portant sur l'existence d'une servitude (arrêt du Tribunal fédéral 5A_653/2019 du 28 octobre 2019 consid. 1.1.1.1). Elle correspond au dommage résultant de l'usurpation (BOHNET, Actions civiles, Volume I, 2ème éd., 2019, n. 11 §41).</w:t>
      </w:r>
    </w:p>
    <w:p>
      <w:r>
        <w:rPr>
          <w:b/>
        </w:rPr>
        <w:t>E. 1.1.2</w:t>
      </w:r>
    </w:p>
    <w:p>
      <w:r>
        <w:t>Lorsque la contestation porte sur l'existence d'une servitude, on retiendra l'augmentation de valeur qu'elle procurerait au fonds dominant ou, si elle est plus élevée, la diminution de valeur du fonds servant (ATF 136 III 60 consid. 1.1.1; arrêt du Tribunal fédéral 5A_413/2009 du 2 février 2010 consid. 1.2; ATF 95 II 17 consid. 1).</w:t>
      </w:r>
    </w:p>
    <w:p>
      <w:r>
        <w:rPr>
          <w:b/>
        </w:rPr>
        <w:t>E. 1.1.3</w:t>
      </w:r>
    </w:p>
    <w:p>
      <w:r>
        <w:t>En l'espèce, la valeur litigieuse de l'action principale équivaut ici à la diminution de valeur du fonds des intimés qu'entraînerait l'empiètement si les travaux de surélévation et de transformation du fonds de l'appelant étaient réalisés. S'agissant de la demande reconventionnelle, elle équivaut à l'augmentation de la valeur du fonds de l'appelante si la servitude d'empiètement lui était octroyée. Savoir si la diminution est plus élevée que l'augmentation est une question qui peut rester indécise dans la mesure où la valeur litigieuse est, compte tenu des circonstances du cas d'espèce, supérieure à 10'000 fr. En effet, nonobstant le fait que l'appelante ne dise mot à ce propos dans le cadre de son appel, il ressort de la demande principale que les intimés ont estimé, en première instance, le dommage</w:t>
      </w:r>
    </w:p>
    <w:p>
      <w:r>
        <w:t>- 7/19 -</w:t>
      </w:r>
    </w:p>
    <w:p>
      <w:r>
        <w:t>C/14868/2018 à plus de 30'000 fr. compte tenu du prix au m2 de bureaux dans la commune de Genève-______ et que cet élément n'a pas été contesté par l'appelante. La voie de l'appel est par conséquent ouverte.</w:t>
      </w:r>
    </w:p>
    <w:p>
      <w:r>
        <w:rPr>
          <w:b/>
        </w:rPr>
        <w:t>E. 1.2</w:t>
      </w:r>
    </w:p>
    <w:p>
      <w:r>
        <w:t>Interjeté dans le délai et selon la forme prescrits par la loi (art. 130, 131 et 311 al. 1 CPC), l'appel est recevable. Il en va de même de la réponse, de la réplique et de la duplique.</w:t>
      </w:r>
    </w:p>
    <w:p>
      <w:r>
        <w:rPr>
          <w:b/>
        </w:rPr>
        <w:t>E. 1.3</w:t>
      </w:r>
    </w:p>
    <w:p>
      <w:r>
        <w:t>La Cour revoit la cause en fait et en droit avec un plein pouvoir d'examen (art. 310 CPC). En particulier, le juge d'appel contrôle librement l'appréciation des preuves effectuée par le juge de première instance (art. 157 CPC en lien avec l'art. 310 let. b CPC) et vérifie si celui-ci pouvait admettre les faits qu'il a retenus (ATF 138 III 374 consid. 4.3.1).</w:t>
      </w:r>
    </w:p>
    <w:p>
      <w:r>
        <w:rPr>
          <w:b/>
        </w:rPr>
        <w:t>E. 1.4</w:t>
      </w:r>
    </w:p>
    <w:p>
      <w:r>
        <w:t>La maxime des débats et le principe de disposition sont applicables (art. 55 al. 1 et 58 al. 1 CPC).</w:t>
      </w:r>
    </w:p>
    <w:p>
      <w:r>
        <w:rPr>
          <w:b/>
        </w:rPr>
        <w:t>E. 2</w:t>
      </w:r>
    </w:p>
    <w:p>
      <w:r>
        <w:t>Les parties ont allégué de nouveaux faits et produit de nouvelles pièces.</w:t>
      </w:r>
    </w:p>
    <w:p>
      <w:r>
        <w:rPr>
          <w:b/>
        </w:rPr>
        <w:t>E. 2.1</w:t>
      </w:r>
    </w:p>
    <w:p>
      <w:r>
        <w:t>Selon l'art. 317 al. 1 CPC, les faits et moyens de preuve ne sont pris en compte qu'aux conditions suivantes : ils sont invoqués ou produits sans retard (lit. a) et ils ne pouvaient être invoqués ou produits devant la première instance bien que la partie qui s'en prévaut ait fait preuve de la diligence requise (lit. b). Selon la pratique il faut distinguer les vrais nova des pseudo nova. Les vrais nova sont des faits et moyens de preuve qui ne sont survenus qu'après la fin des débats principaux de première instance.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4A_662/2012 du 7 février 2013 consid. 3.3). Les faits et moyens de preuves nouveaux (vrais ou pseudo nova) qui surviennent jusqu'au début de la phase de délibérations de l'instance supérieure peuvent encore être introduits en appel, aux conditions de l'art. 317 al. 1 CPC. La phase des délibérations débute à la clôture d'éventuels débats d'appel (ATF 138 III 788 consid. 4.2), ou lorsque l'autorité d'appel indique formellement qu'elle considère que la cause est en état d'être jugée et qu'elle passe désormais aux délibérations (ATF 142 III 413 consid. 2.2.3-2.2.6 in JdT 2017 II 153). A partir du début des délibérations, les parties ne peuvent plus introduire de nova, même si les</w:t>
      </w:r>
    </w:p>
    <w:p>
      <w:r>
        <w:t>- 8/19 -</w:t>
      </w:r>
    </w:p>
    <w:p>
      <w:r>
        <w:t>C/14868/2018 conditions de l'art. 317 al. 1 CPC sont réunies (arrêt du Tribunal fédéral 5A_456/2016 du 28 octobre 2016 consid. 4.1.2).</w:t>
      </w:r>
    </w:p>
    <w:p>
      <w:r>
        <w:rPr>
          <w:b/>
        </w:rPr>
        <w:t>E. 2.2</w:t>
      </w:r>
    </w:p>
    <w:p>
      <w:r>
        <w:t>En l'espèce, s'agissant de l'autorisation de construire 1______/2 produite par les intimés, celle-ci ayant été délivrée postérieurement au prononcé du jugement et produite sans délai, elle est recevable ainsi que les faits qui s'y rapportent. Tel n'est pas le cas de la demande datée du 28 janvier 2019, puisque celle-ci aurait pu être produite devant le premier juge. En ce qui concerne la communication du TAPI du 3 octobre 2019 produite par l'appelante, celle-ci étant postérieure au prononcé du jugement entrepris et produite sans délai, elle est recevable, de même que les faits qui s'y rapportent.</w:t>
      </w:r>
    </w:p>
    <w:p>
      <w:r>
        <w:rPr>
          <w:b/>
        </w:rPr>
        <w:t>E. 3</w:t>
      </w:r>
    </w:p>
    <w:p>
      <w:r>
        <w:t>L'appelante prend une conclusion plus subsidiaire en appel qu'elle n'a pas formulée devant le Tribunal.</w:t>
      </w:r>
    </w:p>
    <w:p>
      <w:r>
        <w:rPr>
          <w:b/>
        </w:rPr>
        <w:t>E. 3.1</w:t>
      </w:r>
    </w:p>
    <w:p>
      <w:r>
        <w:t>Le juge d'appel statue d'office sur la recevabilité des conclusions modifiées (art. 60 CPC; ATF 142 III 48).</w:t>
      </w:r>
    </w:p>
    <w:p>
      <w:r>
        <w:rPr>
          <w:b/>
        </w:rPr>
        <w:t>E. 3.1.1</w:t>
      </w:r>
    </w:p>
    <w:p>
      <w:r>
        <w:t>Selon l'art. 317 al. 2 CPC, la demande ne peut être modifiée que si les conditions fixées à l'art. 227 al. 1 CPC sont remplies (let. a) et la modification repose sur des faits ou des moyens de preuve nouveaux (let. b). Aux termes de l'art. 227 al. 1 CPC, la demande peut être modifiée si la prétention nouvelle ou modifiée relève de la même procédure et si la prétention nouvelle ou modifiée présente un lien de connexité avec la dernière prétention (let. a) ou si la partie adverse consent à la modification de la demande (let. b). La restriction des conclusions ne constitue pas une conclusion nouvelle mais un retrait partiel de cette demande. Pour ce motif, la réduction des conclusions est admissible en tout temps, c'est-à-dire jusqu'au début des délibérations (arrêt du Tribunal fédéral 5A_184/2013 du 26 avril 2013 consid. 3.2).</w:t>
      </w:r>
    </w:p>
    <w:p>
      <w:r>
        <w:rPr>
          <w:b/>
        </w:rPr>
        <w:t>E. 3.2</w:t>
      </w:r>
    </w:p>
    <w:p>
      <w:r>
        <w:t>En l'espèce, bien que l'appelante n'ait pas formellement pris en première instance la conclusion plus subsidiaire qui figure dans son mémoire d'appel, à savoir celle tendant à ce qu'elle soit autorisée à exécuter les travaux de transformation et de surélévation prévus dans l'autorisation de construire 1______ pour autant que ces travaux n'impliquent aucune augmentation de l'empiètement actuel, cette conclusion doit être déclarée recevable. En effet, le rejet de l'action négatoire sollicité par l'appelante, en première instance, à titre principal, impliquait l'autorisation de faire exécuter les travaux tels que prévus dans l'autorisation de construire 1______. Ainsi, le fait de solliciter en appel l'autorisation d'exécuter les travaux prévus dans ladite</w:t>
      </w:r>
    </w:p>
    <w:p>
      <w:r>
        <w:t>- 9/19 -</w:t>
      </w:r>
    </w:p>
    <w:p>
      <w:r>
        <w:t>C/14868/2018 autorisation, dans les limites de sa propriété, doit être considéré comme une réduction de sa conclusion, laquelle est recevable. Compte tenu de ce qui précède, la conclusion plus subsidiaire de l'appelante sera déclarée recevable. Cette question n'est toutefois pas déterminante au vu de ce qui suit (cf. infra consid. 6).</w:t>
      </w:r>
    </w:p>
    <w:p>
      <w:r>
        <w:rPr>
          <w:b/>
        </w:rPr>
        <w:t>E. 4</w:t>
      </w:r>
    </w:p>
    <w:p>
      <w:r>
        <w:t>L'appelante fait grief au Tribunal d'avoir considéré que les conditions de l'action négatoire étaient réalisées.</w:t>
      </w:r>
    </w:p>
    <w:p>
      <w:r>
        <w:rPr>
          <w:b/>
        </w:rPr>
        <w:t>E. 4.1</w:t>
      </w:r>
    </w:p>
    <w:p>
      <w:r>
        <w:t>A teneur de l'art. 641 CC, le propriétaire d'une chose a le droit d'en disposer librement, dans les limites de la loi (al. 1). Il peut la revendiquer contre quiconque la détient sans droit et repousser toute usurpation (al. 2). Pour être bien fondée, l'action négatoire nécessite la réunion des conditions suivantes : le demandeur doit être propriétaire d'une chose, celle-ci doit faire l'objet d'un trouble direct, actuel ou imminent, en lien de causalité avec un comportement ou une abstention du défendeur et enfin être illicite (BOHNET, Actions civiles, Volume I, 2ème éd., 2019, n. 26 ss §41; FOËX, Commentaire romand, Code civil II, 2016, n. 39 à 46 ad art. 641 CC; STEINAUER, Les droits réels, tome I, 5ème éd., 2012, n. 1028 ss; STEINAUER, Les droits réels, tome II, 4ème éd., 2012, n. 1896). Un trouble est une "atteinte à la maîtrise de son droit" (arrêt du Tribunal fédéral 5A_325/2011 du 14 novembre 2011 consid. 2.1.1). Cette atteinte peut être matérielle, telle une construction qui empiète sur le fonds d'autrui (ATF 131 III 505 in SJ 2006 I 169; FOËX, op. cit., n. 40 ad art. 641 CC; STEINAUER, op. cit., tome I, n° 1034). La construction peut être située en partie sur le fonds du constructeur et en partie sur le fond du voisin. Elle peut également être entièrement construite sur le fonds du constructeur, mais empiéter par une saillie, un balcon ou un toit dans le volume aérien du fond voisin. Ces situations peuvent exister dès la construction, mais elles peuvent se produire également subséquemment, par exemple, si le propriétaire de deux bâtiments contigus construit une ou plusieurs pièces qui empiètent d'un bâtiment sur l'autre, puis vend l'un des bâtiments (ATF 127 III 10 in JdT 2001 I 111; STEINAUER, op. cit., tome II, n. 1643). L'action négatoire n'est ouverte que si le trouble est direct, à savoir qu'il ne résulte pas de l'exercice du droit de propriété sur le fond voisin (ATF 111 II 24 in JdT 1986 I 162; arrêt du Tribunal fédéral 5C.137/2004 du 17 mars 2005 consid. 2.2; FOËX, op. cit., n. 42 ad art. 641 CC; STEINAUER, op. cit., tome I, n. 1035). Le trouble de la propriété est illicite si ni le droit privé, ni le droit public, n'imposent au propriétaire de le tolérer (arrêt du Tribunal fédéral 5A_639/2010 du</w:t>
      </w:r>
    </w:p>
    <w:p>
      <w:r>
        <w:t>- 10/19 -</w:t>
      </w:r>
    </w:p>
    <w:p>
      <w:r>
        <w:t>C/14868/2018</w:t>
      </w:r>
    </w:p>
    <w:p>
      <w:r>
        <w:rPr>
          <w:b/>
        </w:rPr>
        <w:t>E. 4.2</w:t>
      </w:r>
    </w:p>
    <w:p>
      <w:r>
        <w:t>En l'espèce, il n'est pas contesté que les intimés sont propriétaires de la parcelle n° 2______ sur laquelle est érigée un immeuble de bureaux.</w:t>
      </w:r>
    </w:p>
    <w:p>
      <w:r>
        <w:t>- 11/19 -</w:t>
      </w:r>
    </w:p>
    <w:p>
      <w:r>
        <w:t>C/14868/2018 Il ressort du dossier que l'appelante dispose d'une autorisation de construire, aujourd'hui en force, impliquant une augmentation de l'empiètement actuel au 6ème étage du bâtiment sis sur la parcelle des intimés et la création d'un empiètement sur les 7ème et 8ème étages à construire. Les intimées ne se sont certes pas opposés à l'empiètement actuel de 4,1 m2 au total au 5ème et 6ème étage, depuis plus de 60 ans. Cela étant, après l'exécution des travaux, la surface d'empiètement totale sera plus que doublée puisqu'elle atteindra environ 9 m2. L'augmentation prévue constitue ainsi un risque d'une nouvelle atteinte au droit de propriété des intimées à laquelle ceux-ci peuvent s'opposer. Force est également de relever que, dans la mesure où un empiètement peut se produire subséquemment à la construction d'un bâtiment – par l'ajout d'un balcon empiétant sur le volume aérien du fond voisin par exemple – on voit mal pour quelle raison l'augmentation d'un empiètement existant par le prolongement d'une construction ne serait pas une atteinte à la maîtrise du droit de propriété des intimés, ce d'autant plus si elle implique, comme dans le cas d'espèce, le déplacement d'au moins un caisson de ventilation fixé à la façade du bâtiment des intimés, comme l'a relevé le témoin E______. Par ailleurs, cette atteinte sera directe puisqu'elle ne résultera pas d'une action de l'appelante sur son propre fonds qui aurait une répercussion sur le fonds des intimés, mais bien d'un comportement de l'appelante qui aura lieu directement sur le fonds des intimés. Le lien de causalité entre le comportement prévu de l'appelante et le risque d'atteinte subi par les intimés doit ainsi également être admis. A l'instar de ce qu'a retenu le premier juge, l'atteinte prévue doit être considérée comme imminente dans la mesure où l'autorisation de construire est aujourd'hui en force. Elle est également illicite puisqu'elle n'est autorisée ni par la loi ni par les intimés. Bien que ces derniers aient toléré l'empiètement actuel de 4,1 m2, ils se sont opposés à l'augmentation de celui-ci, tout d'abord, par la voie administrative, puis par la voie civile. Le fait qu'ils n'aient pas invoqué l'empiètement durant la procédure administrative n'y change rien puisque celui-ci constitue un moyen de droit civil et n'est pas pertinent en droit administratif. Ce n'est en outre qu'une fois les voies de droit administratif épuisées que l'autorisation de construire entre en force et donc que l'atteinte devient imminente. S'agissant de la disproportion crasse invoquée par l'appelante entre les inconvénients subit par les intimés – à savoir un empiètement supplémentaire d'environ 5 m2 et le déplacement d'un caisson de ventilation – et les avantages de l'appelante – à savoir la création de 37 emplois – n'est pas non plus convaincante. En effet, elle ne démontre pas que ces 37 emplois qu'elle souhaite créer dépendent essentiellement du prolongement de l'empiètement actuel, à savoir des quelques 5 m2 sur les 400 m2 supplémentaires prévus après l'exécution des travaux. Enfin, dans la mesure où les travaux n'ont pas encore commencé, l'interdiction faite à</w:t>
      </w:r>
    </w:p>
    <w:p>
      <w:r>
        <w:t>- 12/19 -</w:t>
      </w:r>
    </w:p>
    <w:p>
      <w:r>
        <w:t>C/14868/2018 l'appelante d'empiéter sur la parcelle des intimés n'apparaît pas disproportionnée. Par conséquent, il ne peut être retenu un quelconque abus de droit à l'encontre des intimés. Au vu des éléments qui précèdent, c'est à raison que le Tribunal a retenu que les conditions de l'action négatoire étaient réalisées. Ce grief sera par conséquent rejeté. 5. L'appelante reproche au Tribunal d'avoir refusé l'inscription d'un droit réel en sa faveur. 5.1 Aux termes de l'art. 674 CC, les constructions et autres ouvrages qui empiètent sur le fonds voisin restent partie intégrante de l'autre fonds, lorsque le propriétaire de celui-ci est au bénéfice d'un droit réel (al. 1). Ces empiétements peuvent être inscrits comme servitudes au registre foncier (al. 2). Lorsque le propriétaire lésé, après avoir eu connaissance de l'empiétement, ne s'y est pas opposé en temps utile, l'auteur des constructions et autres ouvrages peut demander, s'il est de bonne foi et si les circonstances le permettent, que l'empiétement à titre de droit réel ou la surface usurpée lui soient attribués contre paiement d'une indemnité équitable (al. 3). Cette disposition limite le droit du propriétaire d'un bien-fonds d'exiger en tout temps la suppression d'une atteinte à sa propriété. Cette restriction repose sur plusieurs conditions cumulatives. Si une seule de ces conditions n'est pas remplie, la servitude ne doit pas être attribuée (MARCHAND, Commentaire romand, Code civil II, 2016, n. 16 ad art. 674 CC). La première condition est l'absence d'opposition en temps utile de la part du propriétaire lésé. Il s'agit d'une simple déclaration de volonté adressée à l'auteur de l'empiètement. Elle n'implique ni l'ouverture d'une action en justice ni que l'auteur de l'opposition fasse valoir les moyens que le droit public met à sa disposition pour s'opposer à la construction (arrêt du Tribunal fédéral 1C_396/2007 du 5 mai 2008 consid. 4.5.4; MARCHAND, op. cit., n. 20 ad art. 674 CC). L'opposition doit être communiquée dès qu'il est en mesure de le faire et que l'empiètement est devenu objectivement reconnaissable (arrêt du Tribunal fédéral 5A_332/2007 du 15 novembre 2007 consid. 5.1; MARCHAND, op. cit., n. 23 ad art. 674 CC). Elle est encore faite en temps utile tant que les travaux peuvent être interrompus sans dommage excessif pour le constructeur (arrêt du Tribunal fédéral 5A_349/2011 du 25 janvier 2012 consid. 5.3; MARCHAND, op. cit., n. 22 ad art. 674 CC). La deuxième condition de l'attribution d'une servitude d'empiètement est la bonne foi de l'auteur de l'empiètement, laquelle est présumée (art. 3 al. 1 CC;</w:t>
      </w:r>
    </w:p>
    <w:p>
      <w:r>
        <w:t>- 13/19 -</w:t>
      </w:r>
    </w:p>
    <w:p>
      <w:r>
        <w:t>C/14868/2018 MARCHAND, op. cit., n. 25 ad art. 674 CC). L'auteur de l'empiètement est de bonne foi lorsqu'il se trompe sur le tracé, croit respecter une limite légale, ou croit sans négligence grave que son voisin a consenti à l'empiètement. Ce consentement apparent peut résulter du comportement du voisin, indépendamment de tout contrat ou accord exprès (ATF 103 II 326; MARCHAND, op. cit., n. 25 ad art. 674 CC). La troisième condition est que l'octroi de la servitude soit justifié par les circonstances. Le juge bénéficie d'un pouvoir d'appréciation qui repose sur une pesée des intérêts en présence. Parmi ces circonstances doivent être pris en considération la facilité ou la difficulté de supprimer l'empiètement, l'intensité de la dépréciation subie par le fonds servant et l'usage de la construction pour le propriétaire du fonds dominant (arrêt du Tribunal fédéral 5A_332/2007 du 15 novembre 2007 consid. 6.1; MARCHAND, op. cit., n. 26 ad art. 674 CC). La servitude doit être octroyée à l'auteur de l'empiètement s'il est plus raisonnable d'exiger du lésé de tolérer l'empiètement que du constructeur de démolir l'ouvrage (MARCHAND, op. cit., n. 26 ad art. 674 CC). Le constructeur qui prétend avoir droit à une servitude d'empiétement a la charge de la preuve, et doit donc prouver que les conditions en sont remplies (art. 8 CC; arrêt du Tribunal fédéral 5A_349/2011 du 25 janvier 2012 consid. 5.3; MARCHAND, op. cit., n. 17 ad art. 674 CC). Il appartient cependant au propriétaire du fonds voisin de prouver son opposition en temps utile (arrêt du Tribunal fédéral 5A_332/2007 du 15 novembre 2007 consid. 5.1). 5.2 En l'espèce, c'est à raison que le premier juge a refusé d'octroyer un droit réel à l'appelante. Premièrement, comme le relève le Tribunal, la disposition permettant d'octroyer une servitude d'empiètement implique l'existence d'une atteinte existante à la propriété. Or, dans le cas d'espèce, l'atteinte n'a pas encore eu lieu tant s'agissant de l'augmentation de l'empiètement au 6ème étage que de l'empiètement aux 7ème et 8ème étages, les travaux litigieux n'ayant pas même commencé. Cette disposition limitant le droit des intimés d'exiger en tout temps la suppression d'une atteinte ne peut ainsi entrer en considération. Cet argument n'a au demeurant pas été contesté valablement par l'appelante, celle-ci n'ayant pas motivé son appel à cet égard. Deuxièmement, et à titre superfétatoire, les conditions pour octroyer une servitude d'empiètement à l'appelante ne sont pas réunies. En effet, l'appelante n'a pas démontré avoir été de bonne foi dans le cadre des travaux prévus dans l'autorisation de construire. Au contraire, le témoin E______ a confirmé que l'empiètement sur le fonds des intimés était volontaire, car dans la continuité du bâtiment actuel, lequel empiétait déjà sur le fonds des intimés aux 5ème et 6ème étages. Il ne s'agit ainsi en aucun cas d'une erreur de la part de</w:t>
      </w:r>
    </w:p>
    <w:p>
      <w:r>
        <w:t>- 14/19 -</w:t>
      </w:r>
    </w:p>
    <w:p>
      <w:r>
        <w:t>C/14868/2018 l'appelante s'agissant du tracé de la limite légale. L'appelante ne pouvait pas non plus penser de bonne foi que les intimés ne s'opposeraient pas, sur le plan civil, à l'augmentation de la surface actuelle d'empiètement, étant donné qu'ils ont utilisé tous les moyens de droit public pour empêcher la délivrance de l'autorisation de construire. A propos de l'opposition encore, les intimés ont établi qu'elle avait eu lieu en temps utile, dans la mesure où, même s'ils n'y étaient pas contraints, ils avaient épuisé les moyens que le droit public leur mettait à disposition avant de solliciter des mesures provisionnelles et d'ouvrir une action négatoire à l'encontre de l'appelante. Le fait d'avoir saisi la justice civile en dernier lieu ne saurait leur être reproché puisque tant qu'une autorisation de construire n'était pas en force, le risque d'atteinte – condition sine qua non à l'action négatoire – ne pouvait être démontrée. Enfin, et comme relevé plus haut (cf. consid. 4.2), le fait que les intimés aient toléré durant plus de 60 ans l'empiètement actuel ne permet pas encore d'en déduire qu'ils acceptent l'augmentation de la surface de cet empiètement. Enfin, s'agissant de la pesée des intérêts en présence, bien que les travaux découlant de l'autorisation de construire n'entraineraient pour les intimés qu'un déplacement d'un ou deux caissons de ventilation, il n'en demeure pas moins qu'ils subiraient une dépréciation de la valeur de leur fonds. Du côté de l'appelante, les travaux n'ayant pas commencé, il n'est pas particulièrement difficile de supprimer l'empiètement. Il n'est pas non plus établi que l'appelante rencontrera des difficultés à adapter ses travaux de manière à ne pas empiéter davantage sur la parcelle des intimés. A cet égard, le fait que les intimés se soient opposés à la délivrance de la nouvelle autorisation de construire 1______/2 et le fait qu'il soit probable que ceux-ci épuiseront à nouveau toutes les voies de droit administratif contre celle-ci n'apparaît pas suffisant pour contrebalancer l'atteinte prévue dans la première autorisation de construire 1______. L'appelante n'allègue pas non plus que les travaux prévus dans cette dernière autorisation de construire dépendent essentiellement des quelques 5 m2 d'empiètement supplémentaires ni que ce sont principalement ceux-ci qui permettront de créer 37 emplois supplémentaires au sein de l'appelante. Il n'apparaît ainsi pas disproportionné d'exiger de l'appelante qu'elle renonce à empiéter davantage sur la parcelle des intimés que ce qu'elle empiète actuellement. C'est par conséquent à juste titre que le Tribunal a retenu que les conditions d'octroi d'un droit réel en faveur de l'appelante n'étaient pas remplies et ce grief sera également rejeté. 6. L'appelante reproche enfin au premier juge d'avoir violé le principe de disposition en considérant qu'elle avait renoncé à sa conclusion subsidiaire prise dans son appel contre la décision sur mesures provisionnelles du 17 mai 2018 tendant à être</w:t>
      </w:r>
    </w:p>
    <w:p>
      <w:r>
        <w:t>- 15/19 -</w:t>
      </w:r>
    </w:p>
    <w:p>
      <w:r>
        <w:t>C/14868/2018 autorisée à exécuter les travaux prévus dans la limite de l'empiètement actuel au profit de l'octroi d'un droit réel en sa faveur. 6.1 A teneur de l'art. 58 CPC, le tribunal ne peut accorder à une partie ni plus ni autre chose que ce qui est demandé, ni moins que ce qui est reconnu par la partie adverse. Ainsi, dans le champ d'application du principe de disposition, le pouvoir de disposer de l'objet du litige appartient aux parties : elles peuvent déterminer si, quand, dans quelle mesure et combien de temps elles entendent faire valoir en justice une prétention procédurale, en tant que demandeur, respectivement la reconnaître, en tant que défendeur (ATF 134 III 151 consid. 3.2 in JdT 2010 I 124 et SJ 2008 I 271; 111 II 358 consid. 1 in JdT 1986 I 492; 110 II 113 consid. 4 in JdT 1986 I 103; arrêt du Tribunal fédéral 4A_307/2011 du 16 décembre 2011 consid. 2.4). La question de savoir si le tribunal a accordé plus ou autre chose que ce qu'une partie au procès a demandé se détermine en premier lieu selon les conclusions formulées. L'on ne se reporte à la motivation que si les conclusions ne sont pas claires et nécessitent une interprétation (arrêt du Tribunal fédéral 4A_397/2016 du novembre 2016 consid. 2.1). Si la procédure est soumise au principe de disposition, le tribunal peut, même sans conclusions subsidiaires, allouer moins qu'il n'est requis, si les conditions pour admettre entièrement les conclusions ne sont pas réunies (ATF 111 II 156 consid. 4 in JdT 1986 I 28; 115 II 6 consid. 7 in JdT 1992 I 261), ou se limiter à un constat alors qu'il a été conclu à une condamnation (arrêt du Tribunal fédéral 4P.296/2004 du 5 août 2005 consid. 4). Ainsi, la conclusion tendant à ce qu'un passage illimité à pied et en véhicule soit toléré et subsidiairement, octroyé, contient également la conclusion subsidiaire tendant à ce qu'un passage à pied et en véhicule moins étendu, limité à certains égards, soit toléré et subsidiairement, octroyé. Cas échéant, une telle conclusion contient même la conclusion tendant à ce que l'existence d'une obligation de tolérer, ou d'octroyer, soit constatée. Toutefois, les motifs qui pourraient conduire à l'admission des conclusions moindres doivent être allégués et prouvés, ou être incontestés (ATF 109 II 120 consid. 2b in JdT 1984 I 41 et SJ 1984 240; 116 II 140 consid. 4 non publié; arrêts du Tribunal fédéral 5A_221/2017 du 22 janvier 2018 consid. 3.3; 5A_449/2014 du 2 octobre 2014 consid. 6.2.1 et 6.2.2; 5A_348/2012 du 15 août 2012 consid. 6.2). 6.2 En l'espèce, les intimés ont requis qu'il soit fait interdiction à l'appelante d'exécuter les travaux tels que prévus dans l'autorisation de construire. De son côté, l'appelante a sollicité le rejet de l'action négatoire. Le juge pouvant toutefois admettre moins que ce que les intimés ont requis ou que ce à quoi l'appelante a conclu, il pouvait considérer, même en l'absence de conclusion subsidiaire de l'appelante, qu'elle ne s'opposait que partiellement à l'interdiction requise. Ceci</w:t>
      </w:r>
    </w:p>
    <w:p>
      <w:r>
        <w:t>- 16/19 -</w:t>
      </w:r>
    </w:p>
    <w:p>
      <w:r>
        <w:t>C/14868/2018 d'autant plus que les travaux prévus s'étendaient en quasi-totalité sur sa propre parcelle – seuls 9 m2 empiétant sur la parcelle des intimés sur les 400 m2 prévus – et que les intimés ne contestaient pas l'empiètement actuel de 4,1 m2 et ne s'opposaient pas aux travaux tels que prévus si ceux-ci n'augmentaient pas ledit empiètement. La question de l'attribution d'un droit réel, requise à titre subsidiaire par l'appelante, est une question distincte de celle faisant l'objet de l'action négatoire et le Tribunal ne pouvait en tirer aucun argument à cet égard pour interdire indistinctement tous les travaux faisant l'objet de l'autorisation de construire 1______. Le Tribunal a dès lors violé le principe de disposition en interdisant totalement l'exécution des travaux prévus dans l'autorisation de construire précitée. Par conséquent, le chiffre 1 du dispositif du jugement entrepris sera reformé en ce sens qu'il sera fait interdiction à l'appelante d'exécuter les travaux de transformation et de surélévation objets de l'autorisation de construire précitée à moins qu'ils n'impliquent aucune augmentation de l'empiètement existant.</w:t>
      </w:r>
    </w:p>
    <w:p>
      <w:r>
        <w:rPr>
          <w:b/>
        </w:rPr>
        <w:t>E. 7</w:t>
      </w:r>
    </w:p>
    <w:p>
      <w:r>
        <w:t>mars 2011 consid. 2.1). En d'autres termes, par illicéité, il faut comprendre que l'atteinte ne doit être autorisée ni par la loi ni par le propriétaire (FOËX, op. cit., n. 46 ad art. 641 CC). Les motifs justificatifs fondés sur la loi sont l'existence d'un droit de passage directement établi par le droit cantonal, d'un droit d'accès sur le fonds d'autrui au sens des art. 699 à 701 CC ou du droit d'usage d'une source au sens de l'art. 709 CC (BOHNET, op. cit., n. 30 §41; STEINAUER, op. cit., tome I, n. 1037). Lorsque ces conditions sont réunies, le demandeur peut exiger qu'il soit fait interdiction au défendeur de causer le trouble (FOËX, op. cit., n. 50 ad art. 641 CC; STEINAUER, op. cit., tome I, n. 1041). La preuve du titre de propriété, de l'existence du trouble, de son caractère direct et actuel ou imminent et du lien de causalité incombe au propriétaire. Le défendeur a, quant à lui, la charge de prouver que le trouble n'est pas illicite (FOËX, op. cit., n. 39 et 47 ad art. 641 CC). L'action négatoire n'est pas soumise à une condition de temps: elle est par nature imprescriptible et peut donc être intentée en tout temps, sous réserve de l'abus de droit (art. 2 al. 2 CC; ATF 111 II 24 consid. 2b in JdT 1986 I 62; 107 II 134 consid. 3c in JdT 1982 I 462; BOHNET, op. cit., n. 33 §41). Selon les circonstances, il peut être abusif d'intenter l'action négatoire pour exiger la cessation d'un trouble que le demandeur a tolérée durant longtemps, par exemple si le défendeur a acquis une position digne de protection dans l'intervalle et était fondé à se fier de bonne foi à l'inaction durable du propriétaire (FOËX, op. cit., n. 48 ad art. 641 CC; STEINAUER, op. cit., tome I, n. 1040). La cessation du trouble peut être ordonnée même si l'inconvénient subi par le demandeur en raison de l'atteinte paraît mineur par rapport aux frais qui devront être engagés par le défendeur pour y mettre fin (arrêt du Tribunal fédéral 5A_11/2015 du 13 mai 2015 consid. 4.3.2.1). L'abus de droit résultant notamment d'une disproportion grossière des intérêts en cause est réservée. Il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L'abus de droit a ainsi été admis dans ce domaine en présence d'une petite construction qui empiétait de 2 à 5 cm ou, s'agissant d'un mur illicite érigé immédiatement devant un second mur, pour sa part conforme au droit (arrêts du Tribunal fédéral 5A_11/2015 du 13 mai 2015 consid. 4.3.2.1; 5A_655/2010 du 5 mai 2011 consid. 2.2.1; BOHNET, op. cit., n. 28a et 32 §41; FOËX, op. cit., n. 51 ad art. 641 CC).</w:t>
      </w:r>
    </w:p>
    <w:p>
      <w:r>
        <w:rPr>
          <w:b/>
        </w:rPr>
        <w:t>E. 7.1</w:t>
      </w:r>
    </w:p>
    <w:p>
      <w:r>
        <w:t>Si l'instance d'appel statue à nouveau, elle se prononce sur les frais de la première instance (art. 318 al. 3 CPC). Le Tribunal a arrêté les frais judiciaires de la demande principale à 6'000 fr., et de la demande reconventionnelle à 3'400 fr., montants, à juste titre, non contestés en appel (art. 13 et 17 RTFMC). Ils seront compensés avec les avances de frais effectuées par les intimés à hauteur de 6'000 fr. et par l'appelante à hauteur de 3'400 fr., lesquels demeurent acquises à l'Etat de Genève (art. 111 al. 1 CPC). Au vu de l'issue du litige, à savoir que les travaux envisagés ne sont pas totalement interdits, comme le réclamaient les intimés aux termes de leurs conclusions devant le Tribunal, mais autorisés dans une largement plus faible mesure que ce que réclamait l'appelante, ces frais seront mis à la charge de cette dernière à hauteur de trois quarts du montant total de 9'400 fr., soit 7'050 fr., le solde de 2'350 fr. devant être assumé par les intimés (art. 106 al. 1 CPC). L'appelante sera par conséquent condamnée à verser aux intimés (art. 111 al. 2 CPC), pris conjointement et solidairement, le montant de 3'650 fr. (6'000 fr. – 2'350 fr.). Le montant total des dépens fixé par le Tribunal à 9'500 fr. n'ayant pas non plus été remis en cause, il sera confirmé et réparti selon la même clé de répartition. L'appelante sera dès lors condamnée à verser aux intimés, pris conjointement et solidairement, le montant de 7'125 fr. à titre de dépens et ceux-ci, pris conjointement et solidairement, seront condamnés à verser à celle-là le montant de 2'375 fr. (art. 23 al. 2 LaCC; art. 84 et 85 RTFMC).</w:t>
      </w:r>
    </w:p>
    <w:p>
      <w:r>
        <w:t>- 17/19 -</w:t>
      </w:r>
    </w:p>
    <w:p>
      <w:r>
        <w:t>C/14868/2018 Les chiffres 3 et 4 du dispositif du jugement attaqué seront modifiés en conséquence.</w:t>
      </w:r>
    </w:p>
    <w:p>
      <w:r>
        <w:rPr>
          <w:b/>
        </w:rPr>
        <w:t>E. 7.2</w:t>
      </w:r>
    </w:p>
    <w:p>
      <w:r>
        <w:t>Les frais judiciaires d'appel seront arrêtés à 6'000 fr. (art. 13, 17 et 35 RTFMC). Dans la mesure où aucune des parties n'obtient entièrement gain de cause en appel, lesdits frais seront mis à la charge de chacune d'elles selon la même clé de répartition que celle retenue pour les frais de première instance (art. 106 al. 2 CPC). Ils seront compensés avec l'avance de frais d'un montant de 6'000 fr. versée par l'appelante, laquelle demeure acquise à l'Etat de Genève à due concurrence (art. 111 al. 1 CPC). Les intimés seront dès lors condamnés à verser à l'appelante le montant de 1'500 fr. (art. 111 al. 2 CPC). Les dépens seront arrêtés à hauteur de 5'000 fr. (art. 84, 85 et 90 RTFMC) et répartis toujours selon la même clé de répartition. L'appelante sera ainsi condamnée à verser aux intimés le montant de 3'750 fr. et ceux-ci seront condamnés à verser à celle-là le montant de 1'250 fr. au titre de dépens d'appel. * * * * *</w:t>
      </w:r>
    </w:p>
    <w:p>
      <w:r>
        <w:t>- 18/19 -</w:t>
      </w:r>
    </w:p>
    <w:p>
      <w:r>
        <w:t>C/14868/2018 PAR CES MOTIFS, La Chambre civile : A la forme : Déclare recevable l'appel interjeté par A______ (SUISSE) SA contre le jugement JTPI/11304/2019 rendu le 13 août 2019 par le Tribunal de première instance dans la cause C/14868/2018-20. Au fond : Annule le jugement entrepris. Cela fait et statuant à nouveau sur ce point : Fait interdiction à A______ (SUISSE) SA d'exécuter les travaux de transformation et de surélévation objets de l'autorisation de construire 1______ du ______ 2014 à moins qu'ils n'impliquent aucune augmentation de l'empiètement actuel. Arrête les frais judiciaires de première instance à 9'400 fr., les compense avec les avances versées par les parties, qui restent acquises à l'Etat de Genève, et les met à hauteur de 7'050 fr. à charge de A______ (SUISSE) SA et à hauteur de 2'350 fr. à charge de C______ et B______ SA. Condamne A______ (SUISSE) SA à verser à C______ et B______ SA, pris conjointement et solidairement, la somme de 3'650 fr. au titre de frais judiciaires de première instance. Condamne A______ (SUISSE) SA à verser à C______ et B______ SA, pris conjointement et solidairement, la somme de 7'125 fr. au titre de dépens de première instance. Condamne C______ et B______ SA, pris conjointement et solidairement, à verser à A______ (SUISSE) SA la somme de 2'375 fr. au titre de dépens de première instance. Déboute les parties de toutes autres conclusions. Sur les frais : Arrête les frais judiciaires d'appel à 6'000 fr., les compense avec l'avance de frais de même montant fournie par A______ (SUISSE) SA et met trois quarts de ce montant à</w:t>
      </w:r>
    </w:p>
    <w:p>
      <w:r>
        <w:t>- 19/19 -</w:t>
      </w:r>
    </w:p>
    <w:p>
      <w:r>
        <w:t>C/14868/2018 sa charge et le solde à charge de C______ et B______ SA, pris conjointement et solidairement. Condamne en conséquence C______ et B______ SA, pris conjointement et solidairement, à verser à A______ (SUISSE) SA le montant de 1'500 fr. au titre de frais judiciaires d'appel. Condamne A______ (SUISSE) SA à verser à C______ et B______ SA, pris conjointement et solidairement, le montant de 3'750 fr. au titre de dépens d'appel. Condamne C______ et B______ SA, pris conjointement et solidairement, à verser à A______ (SUISSE) SA le montant de 1'250 fr. au titre de dépens d'appel.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