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ACJC/738/2018 vom 7. Juni 2018</w:t>
      </w:r>
    </w:p>
    <w:p>
      <w:r>
        <w:t>GE Cour de justice, 2018-06-07, FR</w:t>
      </w:r>
    </w:p>
    <w:p>
      <w:r>
        <w:rPr>
          <w:b/>
        </w:rPr>
        <w:t xml:space="preserve">Quelle: </w:t>
      </w:r>
      <w:r>
        <w:t>https://mcp.opencaselaw.ch/entscheid/ge_gerichte_ACJC_738_2018</w:t>
      </w:r>
    </w:p>
    <w:p>
      <w:r>
        <w:t>FR: GE_GERICHTE ACJC/738/2018 du 7 juin 2018</w:t>
      </w:r>
    </w:p>
    <w:p>
      <w:r>
        <w:t>IT: GE_GERICHTE ACJC/738/2018 del 7 giugno 2018</w:t>
      </w:r>
    </w:p>
    <w:p>
      <w:pPr>
        <w:pStyle w:val="Heading2"/>
      </w:pPr>
      <w:r>
        <w:t>Erwägungen</w:t>
      </w:r>
    </w:p>
    <w:p>
      <w:r>
        <w:rPr>
          <w:b/>
        </w:rPr>
        <w:t>E. 1.1</w:t>
      </w:r>
    </w:p>
    <w:p>
      <w:r>
        <w:t>En matière de mainlevée d'opposition, seule la voie du recours est ouverte (art. 309 let. b ch. 3 et 319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du montant en poursuite. Le Tribunal aurait dû en conséquence constater qu'elle était au bénéfice d'un titre de mainlevée et faire droit à sa requête.</w:t>
      </w:r>
    </w:p>
    <w:p>
      <w:r>
        <w:rPr>
          <w:b/>
        </w:rPr>
        <w:t>E. 2.1</w:t>
      </w:r>
    </w:p>
    <w:p>
      <w:r>
        <w:t>Le contentieux de la mainlevée de l'opposition (art. 80 ss LP), soumis à la procédure sommaire (art. 251 let. a CPC), est un "Urkundenprozess" (art. 254</w:t>
      </w:r>
    </w:p>
    <w:p>
      <w:r>
        <w:t>- 4/7 -</w:t>
      </w:r>
    </w:p>
    <w:p>
      <w:r>
        <w:t>C/23248/2017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w:t>
      </w:r>
    </w:p>
    <w:p>
      <w:r>
        <w:rPr>
          <w:b/>
        </w:rPr>
        <w:t>E. 2.2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La reconnaissance de dette peut découler du rapprochement de plusieurs pièces, pour autant que les éléments nécessaires en résultent (KRAUSKOPF, La mainlevée provisoire : quelques jurisprudences récentes, in JT 2008 II 23ss,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(ACJC/721/15, consid. 2.1 et les références citées).</w:t>
      </w:r>
    </w:p>
    <w:p>
      <w:r>
        <w:rPr>
          <w:b/>
        </w:rPr>
        <w:t>E. 2.3</w:t>
      </w:r>
    </w:p>
    <w:p>
      <w:r>
        <w:t>Le poursuivi peut faire échec à la mainlevée en rendant immédiatement vraisemblable sa libération (art. 82 al. 2 LP; TF, 5A_577/2013 du 7 octobre 2013 cons. 4.3.1 ; 5A_878/2011 du 5 mars 2012 cons. 2.2; ATF 96 I 4 cons. 2), en se prévalant de tous les moyens de droit civil - exceptions ou objections - qui infirment la reconnaissance de dette (ATF 131 III 268 cons. 3.2), notamment l'inexistence ou l'extinction de la dette (TF, 5A_465/2014 du 20 août 2014 cons. 7.2.1.3) et il n'a pas à apporter la preuve absolue (ou stricte) de ses moyens libératoires, mais seulement à les rendre vraisemblables, en principe par titre (art. 254 al. 1 CPC; TF, 5A_878/2011 du 5 mars 2012 cons. 2.2).</w:t>
      </w:r>
    </w:p>
    <w:p>
      <w:r>
        <w:t>- 5/7 -</w:t>
      </w:r>
    </w:p>
    <w:p>
      <w:r>
        <w:t>C/23248/2017</w:t>
      </w:r>
    </w:p>
    <w:p>
      <w:r>
        <w:rPr>
          <w:b/>
        </w:rPr>
        <w:t>E. 2.4</w:t>
      </w:r>
    </w:p>
    <w:p>
      <w:r>
        <w:t>En l'espèce, le contrat du 12 octobre 2011 signé par les deux parties et établi pour une durée ferme de 60 mois, couplé au procès-verbal de réception de matériels, vaut reconnaissance de dette, contrairement à ce que le Tribunal a retenu.</w:t>
      </w:r>
    </w:p>
    <w:p>
      <w:r>
        <w:t>Les mensualités fixes prévues dans ce contrat, au montant de 149 fr. 55, étaient payables et exigibles par mois et d'avance. Elles ont été régulièrement versées jusqu'en mars 2013 et l'intimé a reconnu être débiteur de la recourante, mais ignorer le montant exact de sa dette.</w:t>
      </w:r>
    </w:p>
    <w:p>
      <w:r>
        <w:t>Il résulte du commandement de payer que la créance porte sur la période du 1er avril 2013 au 30 septembre 2016, période pour laquelle la totalité des paiements des mensualités est exigible, soit 42 paiements de 149 fr. 55, correspondant effectivement à 6'281 fr. 10.</w:t>
      </w:r>
    </w:p>
    <w:p>
      <w:r>
        <w:t>Le jugement querellé doit par conséquent être annulé.</w:t>
      </w:r>
    </w:p>
    <w:p>
      <w:r>
        <w:t>La mainlevée de l'opposition formée au commandement de payer litigieux sera prononcée à concurrence de 6'281 fr. 10 conformément aux conclusions de la recourante.</w:t>
      </w:r>
    </w:p>
    <w:p>
      <w:r>
        <w:rPr>
          <w:b/>
        </w:rPr>
        <w:t>E. 3</w:t>
      </w:r>
    </w:p>
    <w:p>
      <w:r>
        <w:t>L'intimé, qui succombe,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w:t>
      </w:r>
    </w:p>
    <w:p>
      <w:r>
        <w:t>L'intimé sera condamné à verser 750 fr. à la recourante à titre de frais judiciaires.</w:t>
      </w:r>
    </w:p>
    <w:p>
      <w:r>
        <w:t>Aucun dépens ne sera alloué pour la procédure de première instance, puisque la recourante a procédé en personne et que les démarches qu'elle a effectuées ne justifient pas l'allocation de dépens (art. 95 al. 3 let. c CPC).</w:t>
      </w:r>
    </w:p>
    <w:p>
      <w:r>
        <w:t>L'intimé sera par contre condamné à verser à la recourante, représentée par un avocat dans le cadre de la procédure de recours, 500 fr. au titre des dépens de recours, débours et TVA compris (art. 85, 88, 89 et 90 RTFMC). * * * * *</w:t>
      </w:r>
    </w:p>
    <w:p>
      <w:r>
        <w:t>- 6/7 -</w:t>
      </w:r>
    </w:p>
    <w:p>
      <w:r>
        <w:t>C/23248/2017 PAR CES MOTIFS, La Chambre civile : A la forme : Déclare recevable le recours interjeté le 22 mars 2018 par A______ contre le jugement JTPI/3516/2018 rendu le 2 mars 2018 par le Tribunal de première instance dans la cause C/23248/2017-3 SML. Au fond : Annule ce jugement. Et, statuant à nouveau : Prononce la mainlevée provisoire de l'opposition formée au commandement de payer, poursuite n° 1______, à concurrence de la somme de 6'281 fr. 10. Déboute les parties de toutes autres conclusions. Sur les frais : Arrête à 750 fr. les frais judiciaires de première instance et de recours, les met à charge de B______ et les compense avec les avances effectuées par A______ qui restent acquises à l'Etat de Genève. Condamne B______ à verser 750 fr. à A______ au titre des frais judiciaires de première instance et de recours. Condamne B______ à verser 500 fr. à A______ à titre de dépens de recours. Siégeant : Madame Fabienne GEISINGER-MARIETHOZ, présidente; Monsieur Laurent RIEBEN, juge; Monsieur Louis PEILA, juge suppléant; Madame Céline FERREIRA, greffière. La présidente : Fabienne GEISINGER-MARIETHOZ</w:t>
      </w:r>
    </w:p>
    <w:p>
      <w:r>
        <w:t>La greffière : Céline FERREIRA</w:t>
      </w:r>
    </w:p>
    <w:p>
      <w:r>
        <w:t>- 7/7 -</w:t>
      </w:r>
    </w:p>
    <w:p>
      <w:r>
        <w:t>C/23248/2017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