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ACJC/738/2014 vom 20. Juni 2014</w:t>
      </w:r>
    </w:p>
    <w:p>
      <w:r>
        <w:t>GE Cour de justice, 2014-06-20, FR</w:t>
      </w:r>
    </w:p>
    <w:p>
      <w:r>
        <w:rPr>
          <w:b/>
        </w:rPr>
        <w:t xml:space="preserve">Quelle: </w:t>
      </w:r>
      <w:r>
        <w:t>https://mcp.opencaselaw.ch/entscheid/ge_gerichte_ACJC_738_2014</w:t>
      </w:r>
    </w:p>
    <w:p>
      <w:r>
        <w:t>FR: GE_GERICHTE ACJC/738/2014 du 20 juin 2014</w:t>
      </w:r>
    </w:p>
    <w:p>
      <w:r>
        <w:t>IT: GE_GERICHTE ACJC/738/2014 del 20 giugno 2014</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rendue par voie de procédure sommaire doit être attaquée dans un délai de dix jours dès sa notification (art. 321 al. 2 CPC) par un recours écrit et motivé, conforme aux art. 130 et 131 CPC, adressé à la Cour de justice (art. 120 al. 1 le. a LOJ). Selon l'art. 334 al. 3 CPC, la décision de rectification peut faire l'objet d'un recours. La voie de recours contre la décision rectifiée est celle qui aurait été ouverte contre la décision d'origine (SCHWEIZER, in Code de procédure civile commenté, Bâle, 2011, n° 19 ad art. 334 CPC), à savoir in casu le recours prévu aux art. 319 ss CPC.</w:t>
      </w:r>
    </w:p>
    <w:p>
      <w:r>
        <w:rPr>
          <w:b/>
        </w:rPr>
        <w:t>E. 1.2</w:t>
      </w:r>
    </w:p>
    <w:p>
      <w:r>
        <w:t>Interjetés dans le délai et dans les formes prévus par la loi, les recours formés contre le jugement rendu le 9 décembre 2013 et rectifié par jugement du 16 janvier 2014 sont en l'espèce recevables. Par économie de procédure, les deux recours seront traités dans le même arrêt (art. 125 let. c CPC par analogie).</w:t>
      </w:r>
    </w:p>
    <w:p>
      <w:r>
        <w:rPr>
          <w:b/>
        </w:rPr>
        <w:t>E. 2</w:t>
      </w:r>
    </w:p>
    <w:p>
      <w:r>
        <w:t>Dans son recours contre le jugement rectificatif du 16 janvier 2014, la recourante a pris des conclusions différentes de celles contenues dans son recours du 20 décembre 2013.</w:t>
      </w:r>
    </w:p>
    <w:p>
      <w:r>
        <w:rPr>
          <w:b/>
        </w:rPr>
        <w:t>E. 2.1</w:t>
      </w:r>
    </w:p>
    <w:p>
      <w:r>
        <w:t>Le jugement rectificatif fait courir un nouveau délai de recours, mais uniquement pour les points concernés par la rectification, à l'exclusion des moyens que les parties auraient pu et dû invoquer à l'encontre du premier jugement (arrêt du Tribunal fédéral 4A_474/2012 du 8 février 2013 consid. 2; cf. également ATF 131 III 164 consid. 1.2.3). Le recours déjà pendant dirigé contre le premier jugement entaché d'erreur n'est pas systématiquement privé d'objet par le nouveau jugement rectificatif. Lorsque la rectification concerne un point du jugement qui n'est pas visé par le recours, respectivement ne revêt aucune incidence sur le recours, celui-ci doit logiquement continuer à déployer ses effets (STERCHI, in Commentaire bernois, Schweizerische Zivilprozessordnung II, Art. 150-353 ZPO, Art. 400-406 ZPO, Berne, 2012, n. 14 ad art. 334 CPC).</w:t>
      </w:r>
    </w:p>
    <w:p>
      <w:r>
        <w:rPr>
          <w:b/>
        </w:rPr>
        <w:t>E. 2.2</w:t>
      </w:r>
    </w:p>
    <w:p>
      <w:r>
        <w:t>En l'espèce, la rectification prononcée le 16 janvier 2014 a porté sur la question des frais et dépens de première instance, soit sur les considérants relatifs aux chiffres 3 à 5 du dispositif du jugement, et non sur ces chiffres du dispositif.</w:t>
      </w:r>
    </w:p>
    <w:p>
      <w:r>
        <w:t>- 7/12 -</w:t>
      </w:r>
    </w:p>
    <w:p>
      <w:r>
        <w:t>C/11828/2013 En tant qu'elles visent ces questions, les conclusions de la recourante figurant dans son recours du 24 janvier 2014 sont recevables. Les conclusions tendant à l'annulation des chiffres 1 et 5 [recte : 6] du dispositif du jugement entrepris et au maintien du chiffre 2 de ce dispositif avaient été valablement formulées dans le recours du 20 décembre 2013. Ces chiffres n'étant pas visés par la rectification, il convient d'en examiner le bien-fondé à l'aune de ce premier recours. En tant qu'elles tendent à la rectification du dispositif du jugement querellé, les conclusions des deux recours sont au surplus irrecevables, le tribunal ayant rendu la décision sujette à rectification étant seul compétent pour y procéder (cf. HERZOG, in Commentaire bâlois, Schweizerische Zivilprozessordnung, 2ème éd., Bâle, 2013, n° 12 ad art. 334 CPC; SCHWEIZER, in Code de procédure civile commenté, Bâle, 2011, n° 4 ad art. 334 CPC).</w:t>
      </w:r>
    </w:p>
    <w:p>
      <w:r>
        <w:rPr>
          <w:b/>
        </w:rPr>
        <w:t>E. 3</w:t>
      </w:r>
    </w:p>
    <w:p>
      <w:r>
        <w:t>La Cour revoit la présente cause, soumise aux maximes des débats (art. 55 al. 1 et 255 let. a a contrario CPC) et de disposition (art. 58 al. 1 CPC), avec un pouvoir d'examen complet en droit et limité à l'arbitraire s'agissant des faits établis par le premier juge (art. 320 CPC). Les conclusions, les allégations de faits et les preuves nouvelles sont irrecevables (art. 326 al. 1 CPC). En l'occurrence, les pièces nouvelles (pièces 2 et 3) produites par la recourante sont irrecevables, de même que les allégués de fait s'y rapportant et ceux évoqués pour la première fois devant la Cour.</w:t>
      </w:r>
    </w:p>
    <w:p>
      <w:r>
        <w:rPr>
          <w:b/>
        </w:rPr>
        <w:t>E. 4</w:t>
      </w:r>
    </w:p>
    <w:p>
      <w:r>
        <w:t>La recourante ne conteste pas la limitation de la mainlevée requise à un montant de 45'047 fr. 40, ni l'admission de la compensation à hauteur de 26'391 fr. 15. Elle fait toutefois grief au premier juge d'avoir refusé d'admettre l'exception de compensation pour le trop-perçu par l'intimée s'agissant du "loyer lié aux travaux" et des frais de nettoyage.</w:t>
      </w:r>
    </w:p>
    <w:p>
      <w:r>
        <w:rPr>
          <w:b/>
        </w:rPr>
        <w:t>E. 4.1</w:t>
      </w:r>
    </w:p>
    <w:p>
      <w:r>
        <w:t>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139 III 297 consid. 2.3.1; 136 III 627 consid. 2; 132 III 480 consid. 4.1). Il doit en effet exister un lien manifeste et non équivoque entre la reconnaissance de dette et les autres pièces, et le montant dû doit pouvoir être calculé facilement sur la base de ces pièces (arrêt du Tribunal fédéral 5A_867/2012 du 7 mars 2013 consid. 4.1).</w:t>
      </w:r>
    </w:p>
    <w:p>
      <w:r>
        <w:t>- 8/12 -</w:t>
      </w:r>
    </w:p>
    <w:p>
      <w:r>
        <w:t>C/11828/2013 Conformément à l'art. 82 al. 2 LP, le poursuivi peut faire échec à la mainlevée provisoire en rendant immédiatement vraisemblable sa libération. Le poursuivi peut se prévaloir de tous les moyens de droit civil - exceptions ou objections - qui infirment la reconnaissance de dette, notamment la compensation (art. 120 ss CO; STAEHELIN, in Commentaire bâlois, SchKG I, 2e éd., 2010, n. 93 s. ad art. 82 LP; GILLIERON, Commentaire de la loi fédérale sur la poursuite pour dettes et la faillite, Lausanne, 1999, n. 81 ad art. 82 LP). L'exception de compensation peut être soulevée dans la procédure de mainlevée provisoire si le poursuivi la rend vraisemblable dans son principe et sa quotité. La compensation alléguée doit être chiffrée et opposée par la production de pièces (GILLIERON, ibid., n. 81 s. ad art. 82 LP; PANCHAUD/CAPREZ, La mainlevée d'opposition, Zurich, 1980, p. 81 ch. 2 et 10).</w:t>
      </w:r>
    </w:p>
    <w:p>
      <w:r>
        <w:rPr>
          <w:b/>
        </w:rPr>
        <w:t>E. 4.2</w:t>
      </w:r>
    </w:p>
    <w:p>
      <w:r>
        <w:t>En l'espèce, le Tribunal a retenu que l'intimée était au bénéfice d'une reconnaissance de dette pour le montant du loyer non indexé lié au contrat de bail principal, soit 7'507 fr. 90 par mois. Constatant qu'aucune pièce n'attestait du bien- fondé de l'indexation de ce loyer, il a refusé de prononcer la mainlevée pour le surplus et considéré que la recourante pouvait vraisemblablement se prévaloir de la compensation, dès lors qu'elle s'était acquittée du loyer indexé durant la période concernée sans que l'augmentation de loyer en résultant lui ait été notifiée sur formule officielle. Ces considérations ne sont pas remises en cause par les parties. Le premier juge a ensuite considéré que l'intimée n'était pas au bénéfice d'un titre de mainlevée concernant le loyer lié aux travaux, aux frais de nettoyage et à la TVA. Ce point n'est pas contesté par l'intimée, créancière poursuivante, qui n'a pas recouru contre le jugement entrepris. La recourante reproche quant à elle au Tribunal de ne pas avoir retenu qu'elle était également fondée à opposer en compensation les montants précédemment payés à ce titre, comme pour les indexations du loyer lié au bail principal, dès lors qu'elle s'en serait acquittée sans cause valable. Contrairement à ce que soutient la recourante, le seul fait que le premier juge ait refusé de prononcer la mainlevée de l'opposition pour les loyers liés aux travaux, aux frais de nettoyage et à la TVA ne suffit pas à rendre vraisemblable que les montants en question ne seraient pas dus. Ce refus atteste uniquement de l'absence de titre de mainlevée en relation avec les loyers en question. En l'occurrence, la Cour retient comme le Tribunal que la recourante s'est engagée à payer de tels loyers à l'intimée dans le contrat de sous-location du 15 avril 2003 et qu'elle s'en est acquittée durant plusieurs années sans les contester. En l'absence de décompte détaillé, il n'est notamment pas possible de retenir que la recourante aurait trop payé pour les travaux de rénovation ou pour les frais de nettoyage des bureaux qu'elle a sous-loués. Les considérations juridiques de la recourante selon lesquelles les montants payés n'étaient en réalité pas dus excèdent au surplus le</w:t>
      </w:r>
    </w:p>
    <w:p>
      <w:r>
        <w:t>- 9/12 -</w:t>
      </w:r>
    </w:p>
    <w:p>
      <w:r>
        <w:t>C/11828/2013 pouvoir d'examen du juge de la mainlevée, statuant par voie de procédure sommaire. Elles relèvent le cas échéant de la compétence du juge du fond, saisi d'un procès en libération de dette. Il est par ailleurs observé que ni devant le Tribunal, ni devant la Cour la recourante n'a chiffré le total des montants dont elle se serait acquittée en trop et qu'elle serait fondée à opposer en compensation, contrairement aux exigences rappelées ci-dessus. Faute de vraisemblance suffisante du droit invoqué, c'est dès lors à bon droit que le premier juge n'a pas tenu compte de l'ensemble des créances opposées en compensation par la recourante. Le recours sera dès lors rejeté en tant qu'il vise les chiffres 1 et 6 du dispositif du jugement entrepris.</w:t>
      </w:r>
    </w:p>
    <w:p>
      <w:r>
        <w:rPr>
          <w:b/>
        </w:rPr>
        <w:t>E. 5</w:t>
      </w:r>
    </w:p>
    <w:p>
      <w:r>
        <w:t>La recourante reproche par ailleurs au premier juge d'avoir rectifié les motifs et non le dispositif du jugement du 9 décembre 2013 concernant les frais et dépens. En particulier, elle lui fait grief d'avoir mis à sa charge l'entier de frais de première instance et de l'avoir condamnée à verser des dépens à l'intimée.</w:t>
      </w:r>
    </w:p>
    <w:p>
      <w:r>
        <w:rPr>
          <w:b/>
        </w:rPr>
        <w:t>E. 5.1</w:t>
      </w:r>
    </w:p>
    <w:p>
      <w:r>
        <w:t>La loi prévoit que les frais - qui comprennent les frais judiciaires et les dépens (art. 95 al. 1 CPC) - sont mis à la charge de la partie succombante (art. 106 al. 1 CPC). Il faut par-là entendre la partie qui perd le procès au sens courant, soit le demandeur dont les prétentions sont rejetées ou écartées, ou le défendeur qui est condamné dans le sens demandé par son adversaire (TAPPY, Code de procédure civile commenté, Bohnet et al. [éd.], Bâle 2011, n. 12 ad art. 106 CPC). Lorsqu'aucune des parties n'obtient entièrement gain de cause, les frais sont répartis selon le sort de la cause (art. 106 al. 1 CPC). Ces termes se réfèrent à une répartition proportionnelle à la mesure dans laquelle chaque partie à succombé. S'agissant des prétentions en argent, un calcul mathématique est concevable, mais une certaine pondération selon l'appréciation du juge, tenant compte du gain sur une question de principe et de l'importance des différentes prétentions dans le procès, paraît justifiée (TAPPY, op. cit., n. 33 et 34 ad art. 106 CPC). Les frais judiciaires sont fixés et répartis d'office (art. 105 al. 1 CPC).</w:t>
      </w:r>
    </w:p>
    <w:p>
      <w:r>
        <w:rPr>
          <w:b/>
        </w:rPr>
        <w:t>E. 5.2</w:t>
      </w:r>
    </w:p>
    <w:p>
      <w:r>
        <w:t>En l'espèce, selon le dispositif du jugement dont la rectification a été demandée, le premier juge a mis les frais et les dépens à la charge de la recourante. Ce dispositif était clair et complet, mais il était en contradiction avec la motivation qui mettait, elle, les frais et les dépens à la charge de l'intimée (considérant D). Par jugement du 16 janvier 2014, le jugement du 9 décembre 2013 a été rectifié en ce sens que le considérant D a été modifié pour être compatible avec le dispositif, qui avait mis les frais et dépens à la charge de la recourante.</w:t>
      </w:r>
    </w:p>
    <w:p>
      <w:r>
        <w:t>- 10/12 -</w:t>
      </w:r>
    </w:p>
    <w:p>
      <w:r>
        <w:t>C/11828/2013 Dès lors que la Cour de céans peut se prononcer sur la violation de l'art. 106 CPC dans la répartition des frais de première instance, il n'y a pas lieu de trancher la question de savoir si la rectification du jugement, telle qu'effectuée par le premier juge, viole l'art. 334 al. 1 CPC. Concernant cette répartition, aucune des parties n'a obtenu entièrement gain de cause en première instance. Le premier juge aurait ainsi dû tenir compte, dans la répartition des frais, des conclusions et prétentions respectives des parties et de ce qu'elles avaient obtenu. En l'occurrence, l'intimée a obtenu la mainlevée de l'opposition formée par la recourante au commandement de payer litigieux, à concurrence de 45'047 fr. 40 au lieu des 85'739 fr. 20 faisant l'objet de la poursuite. La recourante quant à elle a été déboutée de la majeure partie de ses conclusions en compensation. Il se justifiait dès lors de répartir les frais judiciaires de première instance à raison de la moitié à charge de chacune des parties, celles- ci supportant en outre leurs propres dépens (art. 106 al. 2 CPC). Le recours sera dès lors admis sur ce point : les chiffres 3, 4 et 5 du dispositif du jugement entrepris seront annulés, les frais judiciaires de première instance - dont la quotité n'est pas contestée - seront mis à la charge des parties pour moitié chacune et les dépens de première instance seront laissés à la charge de la partie qui les a encourus. La recourante sera condamnée à rembourser à l'intimé la moitié des frais judiciaires (500 fr.) avancés par elle, soit 250 fr. (art. 111 al. 2 CPC).</w:t>
      </w:r>
    </w:p>
    <w:p>
      <w:r>
        <w:rPr>
          <w:b/>
        </w:rPr>
        <w:t>E. 6</w:t>
      </w:r>
    </w:p>
    <w:p>
      <w:r>
        <w:t>La recourante, qui succombe pour l'essentiel dans son recours, sera condamnée aux frais de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500 fr. Partant, l'émolument de la présente décision sera fixé à 750 fr., montant qui prend en compte les frais de la décision du 15 janvier 2014. Il sera mis à la charge de la recourante et compensé partiellement avec l'avance de frais de 150 fr. opérée par celle-ci, qui reste acquise à l'Etat (art. 111 al. 1 CPC). La recourante sera condamnée à verser à l'Etat, soit pour lui les services financiers du Pouvoir judiciaire, le solde de 600 fr. (art. 111 al. 1 in fine CPC). La recourante sera en outre condamnée à verser à l'intimée, assistée d'un conseil devant la Cour, des dépens arrêtés à 500 fr., débours et TVA compris (art. 96 et 105 al. 2 CPC; art. 85 et 90 RTFMC; art. 25 et 26 LaCC).</w:t>
      </w:r>
    </w:p>
    <w:p>
      <w:r>
        <w:t>- 11/12 -</w:t>
      </w:r>
    </w:p>
    <w:p>
      <w:r>
        <w:t>C/11828/2013 PAR CES MOTIFS, La Chambre civile : A la forme : Déclare recevables les recours formés par A______ contre le jugement JTPI/12869/2013 rendu le 9 décembre 2013 et rectifié par jugement du 16 janvier 2014 par le Tribunal de première instance dans la cause C/11828/2013-7 SML, à l'exception des conclusions tendant à la rectification du dispositif de ce jugement. Au fond : Annule les chiffres 3, 4 et 5 du dispositif du jugement du 16 janvier 2014 et, statuant à nouveau : Met les frais judiciaires de première instance à charge de A______ et de B______ pour moitié chacune. Condamne A______ à payer à B______ un montant de 250 fr. à ce titre. Dit que chaque partie supporte ses propres dépens. Rejette les recours pour le surplus. Sur les frais de recours : Arrête les frais judiciaires des recours à 750 fr., les met à la charge de A______ et dit qu'ils sont partiellement compensés avec l'avance de 150 fr. effectuée par celle-ci, qui reste acquise à l'Etat de Genève. Condamne A______ à payer à l'Etat de Genève, soit pour lui les Services financiers du Pouvoir judiciaire, la somme de 600 fr. à titre de solde de frais. Condamne A______ à payer à B______ la somme de 500 fr. à titre de dépens de recours. Siégeant : Madame Daniela CHIABUDINI, présidente; Madame Sylvie DROIN et Madame Alix FRANCOTTE CONUS, juges; Madame Céline FERREIRA, greffière.</w:t>
      </w:r>
    </w:p>
    <w:p>
      <w:r>
        <w:t>La présidente : Daniela CHIABUDINI</w:t>
      </w:r>
    </w:p>
    <w:p>
      <w:r>
        <w:t>La greffière : Céline FERREIRA</w:t>
      </w:r>
    </w:p>
    <w:p>
      <w:r>
        <w:t>- 12/12 -</w:t>
      </w:r>
    </w:p>
    <w:p>
      <w:r>
        <w:t>C/11828/2013</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