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ACJC/738/2008 vom 16. Juni 2008</w:t>
      </w:r>
    </w:p>
    <w:p>
      <w:r>
        <w:t>GE Cour de justice, 2008-06-16, FR</w:t>
      </w:r>
    </w:p>
    <w:p>
      <w:r>
        <w:rPr>
          <w:b/>
        </w:rPr>
        <w:t xml:space="preserve">Quelle: </w:t>
      </w:r>
      <w:r>
        <w:t>https://mcp.opencaselaw.ch/entscheid/ge_gerichte_ACJC_738_2008</w:t>
      </w:r>
    </w:p>
    <w:p>
      <w:r>
        <w:t>FR: GE_GERICHTE ACJC/738/2008 du 16 juin 2008</w:t>
      </w:r>
    </w:p>
    <w:p>
      <w:r>
        <w:t>IT: GE_GERICHTE ACJC/738/2008 del 16 giugno 2008</w:t>
      </w:r>
    </w:p>
    <w:p>
      <w:pPr>
        <w:pStyle w:val="Heading2"/>
      </w:pPr>
      <w:r>
        <w:t>Regeste</w:t>
      </w:r>
    </w:p>
    <w:p>
      <w:r>
        <w:t>Résumé: VALIDITÉ FORMELLE DE L'AVIS DE RÉSILIATION - LOGEMENT DE LA FAMILLE - OMISSION DU LOCATAIRE DE COMMUNIQUER SON CHANGEMENT D'ÉTAT CIVIL L'omission du locataire d'indiquer ses changements d'état civil peut, certes, déboucher sur l'octroi de dommages-intérêts au bailleur, mais elle n'efface pas pour autant la nullité du congé donné au locataire. Demeurent réservés les cas - exceptionnels - où celui-ci devrait se laisser imputer un abus de droit, notamment dans l'hypothèse où le locataire passerait volontairement sous silence son mariage afin d'en tirer des avantages par la suite pour pouvoir, par exemple, exciper de la nullité d'une résiliation extraordinaire du bail, en vue de retarder le plus possible son expulsion des locaux qu'il entend continuer à occuper avec son conjoint dans l'intervalle sans bourse délier (ATF4C.441/2006du 23 mars 2007).</w:t>
      </w:r>
    </w:p>
    <w:p>
      <w:pPr>
        <w:pStyle w:val="Heading2"/>
      </w:pPr>
      <w:r>
        <w:t>Volltext</w:t>
      </w:r>
    </w:p>
    <w:p>
      <w:r>
        <w:t>Résumé: VALIDITÉ FORMELLE DE L'AVIS DE RÉSILIATION - LOGEMENT DE LA FAMILLE - OMISSION DU LOCATAIRE DE COMMUNIQUER SON CHANGEMENT D'ÉTAT CIVIL L'omission du locataire d'indiquer ses changements d'état civil peut, certes, déboucher sur l'octroi de dommages-intérêts au bailleur, mais elle n'efface pas pour autant la nullité du congé donné au locataire. Demeurent réservés les cas - exceptionnels - où celui-ci devrait se laisser imputer un abus de droit, notamment dans l'hypothèse où le locataire passerait volontairement sous silence son mariage afin d'en tirer des avantages par la suite pour pouvoir, par exemple, exciper de la nullité d'une résiliation extraordinaire du bail, en vue de retarder le plus possible son expulsion des locaux qu'il entend continuer à occuper avec son conjoint dans l'intervalle sans bourse délier (ATF4C.441/2006du 23 mars 2007).</w:t>
      </w:r>
    </w:p>
    <w:p>
      <w:r>
        <w:t>Descripteurs: Descripteurs: BAIL A LOYER; RESILIATION; FORME ET CONTENU; LOGEMENT DE LA FAMILLE; CONJOINT</w:t>
      </w:r>
    </w:p>
    <w:p>
      <w:r>
        <w:t>Normes: Normes: CO.266n; CO.266o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