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ACJC/737/2023 vom 14. Juni 2023</w:t>
      </w:r>
    </w:p>
    <w:p>
      <w:r>
        <w:t>GE Cour de justice, 2023-06-14, FR</w:t>
      </w:r>
    </w:p>
    <w:p>
      <w:r>
        <w:rPr>
          <w:b/>
        </w:rPr>
        <w:t xml:space="preserve">Quelle: </w:t>
      </w:r>
      <w:r>
        <w:t>https://mcp.opencaselaw.ch/entscheid/ge_gerichte_ACJC_737_2023</w:t>
      </w:r>
    </w:p>
    <w:p>
      <w:r>
        <w:t>FR: GE_GERICHTE ACJC/737/2023 du 14 juin 2023</w:t>
      </w:r>
    </w:p>
    <w:p>
      <w:r>
        <w:t>IT: GE_GERICHTE ACJC/737/2023 del 14 giugno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14 juin 2023</w:t>
      </w:r>
    </w:p>
    <w:p>
      <w:r>
        <w:t>REPUBLIQUE ET</w:t>
      </w:r>
    </w:p>
    <w:p>
      <w:r>
        <w:t>CANTON DE GENEVE POUVOIR JUDICIAIRE C/23218/2022 ACJC/737/2023 ARRÊT DE LA COUR DE JUSTICE Chambre des baux et loyers DU MERCREDI 7 JUIN 2023</w:t>
      </w:r>
    </w:p>
    <w:p>
      <w:r>
        <w:t>Entre Monsieur A______, domicilié ______[GE], recourant contre un jugement rendu par le Tribunal des baux et loyers le 24 janvier 2023, comparant en personne, et FONDATION B______, sise ______[ZH], intimée, comparant par Me Vadim HARYCH, avocat, rue Verdaine 15, case postale 3015, 1211 Genève 3, en l'étude duquel elle fait élection de domicile.</w:t>
      </w:r>
    </w:p>
    <w:p>
      <w:r>
        <w:t>- 2/3 -</w:t>
      </w:r>
    </w:p>
    <w:p>
      <w:r>
        <w:t>C/23218/2022 Vu, EN FAIT, le jugement JTBL/72/2023 rendu par le Tribunal des baux et loyers en date du 24 janvier 2023 dans la cause C/23218/2022 condamnant A______ à évacuer immédiatement de sa personne et de ses biens ainsi que toute autre personne faisant ménage commun avec lui l'appartement de 3 pièces situé au 11ème étage ainsi que le garage n° 1______ situé au rez-de-chaussée de l'immeuble sis avenue 2______ no. ______ à C______ ainsi que la cave qui en dépend (ch. 1 du dispositif), autorisant la FONDATION B______ à requérir l'évacuation par la force publique de A______ dès l'entrée en force du présent jugement (ch. 2), condamnant A______ à payer à la FONDATION B______ la somme de 4'840 fr., avec intérêts moratoires à 5% l'an dès le 16 décembre 2022 (ch. 3), autorisant la FONDATION B______ à prélever cette somme sur la garantie de loyer constituée auprès de D______ SA en date du 16 mars 2004 (relation n° 3______) (ch. 4), et déboutant les parties de toutes autres conclusions (ch. 5); Vu l'appel formé le 27 février 2023 à la Cour de justice par A______ contre ce jugement; Attendu, que par courrier du 2 mai 2023, FONDATION B______ a informé la Cour de ce que A______ avait restitué l'appartement en cause en date du 1er mai 2023 et qu'une convention de sortie avait été signée par A______, lequel reconnaissait devoir la somme de 8'572 fr. 15 à FONDATION B______; Attendu qu'en date du 3 mai 2023, la Cour a interpellé A______ pour qu'il se détermine sur le maintien ou non de son recours; Considérant, EN DROIT, qu'un acquiescement ou un désistement d'action a les effets d'une décision entrée en force (art. 242 al. 2 CPC); Que A______ n'a donné aucune suite au courrier de la Cour de justice du 3 mai 2023; que cela étant et dans la mesure où l'appartement, objet de la présente procédure a été restitué, A______ ne dispose plus d'intérêt à agir (art. 59 CPC); Que la cause est devenue sans objet et sera rayée du rôle; Que la procédure est gratuite (art. 22 al. 1 LaCC, ATF 139 III 182 consid. 2.6). * * * * *</w:t>
      </w:r>
    </w:p>
    <w:p>
      <w:r>
        <w:t>- 3/3 -</w:t>
      </w:r>
    </w:p>
    <w:p>
      <w:r>
        <w:t>C/23218/2022 PAR CES MOTIFS, La Chambre des baux et loyers : Constate que le recours interjeté le 27 février 2023 par A______ contre le jugement JTBL/72/2023 rendu le 24 janvier 2023 par le Tribunal des baux et loyers dans la cause C/23218/2022 est devenu sans objet. Déboute les parties de toutes autres conclusions. Dit que la procédure est gratuite. Raye la cause du rôle. Siégeant : Madame Nathalie LANDRY-BARTHE, présidente; Madame Pauline ERARD, Monsieur Ivo BUETTI, juges; Madame Zoé SEILER et Monsieur Jean-Philippe FERRERO,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