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ACJC/737/2022 vom 10. Juni 2022</w:t>
      </w:r>
    </w:p>
    <w:p>
      <w:r>
        <w:t>GE Cour de justice, 2022-06-10, FR</w:t>
      </w:r>
    </w:p>
    <w:p>
      <w:r>
        <w:rPr>
          <w:b/>
        </w:rPr>
        <w:t xml:space="preserve">Quelle: </w:t>
      </w:r>
      <w:r>
        <w:t>https://mcp.opencaselaw.ch/entscheid/ge_gerichte_ACJC_737_2022</w:t>
      </w:r>
    </w:p>
    <w:p>
      <w:r>
        <w:t>FR: GE_GERICHTE ACJC/737/2022 du 10 juin 2022</w:t>
      </w:r>
    </w:p>
    <w:p>
      <w:r>
        <w:t>IT: GE_GERICHTE ACJC/737/2022 del 10 giugno 2022</w:t>
      </w:r>
    </w:p>
    <w:p>
      <w:pPr>
        <w:pStyle w:val="Heading2"/>
      </w:pPr>
      <w:r>
        <w:t>Erwägungen</w:t>
      </w:r>
    </w:p>
    <w:p>
      <w:r>
        <w:rPr>
          <w:b/>
        </w:rPr>
        <w:t>E. 1.1</w:t>
      </w:r>
    </w:p>
    <w:p>
      <w:r>
        <w:t>Conformément à l'art. 332 CPC, la décision sur la demande en révision peut faire l'objet d’un recours. Si le tribunal accepte la demande en révision, il annule la décision antérieure et statue à nouveau (art. 333 al. 1 CPC). La procédure de révision se déroule en principe en deux étapes. Dans la première étape, il est statué sur la demande en révision (décision sur le principe de la révision). Contre cette décision, le recours stricto sensu de l'art. 319 CPC est ouvert. Si la demande en révision est admise et que le tribunal statue à nouveau après annulation du jugement faisant l'objet de cette demande, la procédure est poursuivie jusqu'à un nouveau jugement sur la base d'un nouvel état de faits ou appréciation des preuves nouvelles. Contre ce nouveau jugement est ouverte la même voie de droit que celle ouverte contre la décision initiale. Il n'est pas contraire au droit fédéral de statuer dans la même décision sur le rescindant et sur le rescisoire (arrêt du Tribunal fédéral 5A_366/2016 du 21 novembre 2016 consid.</w:t>
      </w:r>
    </w:p>
    <w:p>
      <w:r>
        <w:rPr>
          <w:b/>
        </w:rPr>
        <w:t>E. 1.2</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L'acte du 28 février 2022 est suffisamment motivé et a été formé dans le délai prévu par la loi (cf. également art. 138 al. 3 let. a et 142 al. 3 CPC), de sorte qu'il est recevable en tant que recours.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- 5/7 -</w:t>
      </w:r>
    </w:p>
    <w:p>
      <w:r>
        <w:t>C/12835/2021 formulés et motivés par le recourant (HOHL/DE PORET BORTOLASO/AGUET, Procédure civile, Tome II, 2ème éd., Berne, 2010, n. 2307, p. 422). 2. Les conclusions, les allégations de faits et les preuves nouvelles sont irrecevables (art. 326 al. 1 CPC). Ainsi, les allégations et pièces nouvelles des parties ne sont pas recevables et la Cour est tenue d'examiner la cause sur la base du dossier dont disposait le premier juge. 3. La recourante se plaint d'une violation de son droit d'être entendue au motif qu'elle n'a pas pu se déterminer avant que le prononcé sur la révision ne soit rendu.</w:t>
      </w:r>
    </w:p>
    <w:p>
      <w:r>
        <w:t>3.1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5A_805/2012 du 11 février 2013 consid. 3.2.3; 5A_109/2012 du 3 mai 2012 consid. 2.1; 5A_31/2012 du 5 mars 2012 consid. 4.3 et les références).</w:t>
      </w:r>
    </w:p>
    <w:p>
      <w:r>
        <w:t>L'art. 330 CPC dispose que le tribunal notifie la demande en révision à la partie adverse pour qu'elle se détermine, sauf si la demande est manifestement irrecevable ou infondée. Cette règle, classique, est destinée à assurer le respect du droit d'être entendu du défendeur à la procédure de révision et lui permettre de se déterminer sur sa recevabilité et son fondement matériel et procédural (SCHWEIZER, Commentaire romand, Code de procédure civile, 2019, n. 1 ad art. 330 CPC).</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122 I 109 consid. 2a; 114 Ia 97 consid. 2a et les références). Le droit de s'expliquer sur tous les points importants avant qu'une décision soit prise vaut sans restriction pour les questions de fait. (ATF 124 I 49 consid. 3c; arrêts du Tribunal fédéral 5A_465/2014 du 20 août 2014 consid. 5.1; 5A_475/2011 du 12 décembre 2011 consid. 7.1.1).</w:t>
      </w:r>
    </w:p>
    <w:p>
      <w:r>
        <w:t>- 6/7 -</w:t>
      </w:r>
    </w:p>
    <w:p>
      <w:r>
        <w:t>C/12835/2021 3.2 En l'espèce, le Tribunal, dans le jugement du 2 février 2022, a admis le motif de révision allégué par l'intimée et annulé le jugement du 18 octobre 2021 (rescindant) et statué à nouveau (rescisoire), sans donner à la recourante la possibilité de se déterminer sur ces deux aspects. Le jugement attaqué consacre ainsi une violation du droit d'être entendue de la recourante, de sorte qu'il sera annulé.</w:t>
      </w:r>
    </w:p>
    <w:p>
      <w:r>
        <w:rPr>
          <w:b/>
        </w:rPr>
        <w:t>E. 4</w:t>
      </w:r>
    </w:p>
    <w:p>
      <w:r>
        <w:t>et les références citées, publié in RSPC 2017 p. 159; ACJC/1156/2020 du 25 août 2020 consid. 2.1.2; ACJC/1506/2019 du 9 octobre 2019 consid. 2.2; COLOMBINI, Code de procédure civile, Condensé de la jurisprudence fédérale et vaudoise, 2018, n. 1.1 et 1.3 ad art. 332 CPC).</w:t>
      </w:r>
    </w:p>
    <w:p>
      <w:r>
        <w:t>Le délai de recours est celui auquel était soumis le jugement initial, que la décision sur la demande en révision soit rendue séparément ou qu'un nouveau jugement soit rendu uno actu dans la même décision (arrêt du Tribunal fédéral 5A_366/2016 précité consid. 6).</w:t>
      </w:r>
    </w:p>
    <w:p>
      <w:r>
        <w:rPr>
          <w:b/>
        </w:rPr>
        <w:t>E. 4.1</w:t>
      </w:r>
    </w:p>
    <w:p>
      <w:r>
        <w:t>L'admission du recours a un effet principalement cassatoire: l'autorité de recours annule la décision ou ordonnance attaquée et renvoie la cause à l'instance précédente (art. 327 al. 3 let. a CPC). Toutefois, si la cause est en état d'être jugée, l'autorité de recours peut rendre une décision sur le fond (art. 327 al. 3 let b CPC) (HOHL/DE PORET BORTOLASO/AGUET, op. cit., n. 2524-2525, p. 455).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(ATF 99 Ia 317 consid. 4a; cf. également ATF 106 II 106 consid. 1a).</w:t>
      </w:r>
    </w:p>
    <w:p>
      <w:r>
        <w:rPr>
          <w:b/>
        </w:rPr>
        <w:t>E. 4.2</w:t>
      </w:r>
    </w:p>
    <w:p>
      <w:r>
        <w:t>En l'espèce, la violation du droit d'être entendue de la recourante ne peut pas être guérie par la Cour, qui ne dispose pas d'un plein pouvoir de cognition en fait. Pour ce motif et afin de respecter le principe du double degré de juridiction, la cause sera renvoyée au Tribunal pour qu'il permette à la recourante de se déterminer sur la demande de révision, puis statue à nouveau sur le rescindant et sur le rescisoire.</w:t>
      </w:r>
    </w:p>
    <w:p>
      <w:r>
        <w:rPr>
          <w:b/>
        </w:rPr>
        <w:t>E. 5.1</w:t>
      </w:r>
    </w:p>
    <w:p>
      <w:r>
        <w:t>Le Tribunal statuera à nouveau sur les frais judiciaires et dépens de première instance.</w:t>
      </w:r>
    </w:p>
    <w:p>
      <w:r>
        <w:rPr>
          <w:b/>
        </w:rPr>
        <w:t>E. 5.2</w:t>
      </w:r>
    </w:p>
    <w:p>
      <w:r>
        <w:t>Les frais judiciaires du recours seront arrêtés à 150 fr. (art. 48 et 61 OELP). La présente procédure de recours ayant été rendue nécessaire par la violation du droit d'être entendue de la recourante, ces frais seront laissés à la charge de l'Etat en application de l'art. 107 al. 2 CPC (TAPPY, Commentaire romand, Code de procédure civile, 2019, n. 37 ad art. 107 CPC).</w:t>
      </w:r>
    </w:p>
    <w:p>
      <w:r>
        <w:t>A juste titre (cf. art. 95 al. 3 let. c CPC), la recourante, qui plaide en personne, ne sollicite pas de dépens de recours. * * * * *</w:t>
      </w:r>
    </w:p>
    <w:p>
      <w:r>
        <w:t>- 7/7 -</w:t>
      </w:r>
    </w:p>
    <w:p>
      <w:r>
        <w:t>C/12835/2021 PAR CES MOTIFS, La Chambre civile : A la forme : Déclare recevable le recours interjeté le 28 février 2022 par A______ contre le jugement JTPI/1309/2022 rendu le 2 février 2022 par le Tribunal de première instance dans la cause C/12835/2021-5 SML. Au fond : Annule le jugement attaqué. Renvoie la cause au Tribunal de première instance pour instruction et nouvelle décision dans le sens des considérants. Déboute les parties de toutes autres conclusions. Sur les frais : Arrête les frais judiciaires de recours à 150 fr. et les laisse à la charge de l'Etat de Genève. Dit qu'il n'est pas alloué de dépens de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