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ACJC/737/2015 vom 22. Juni 2015</w:t>
      </w:r>
    </w:p>
    <w:p>
      <w:r>
        <w:t>GE Cour de justice, 2015-06-22, FR</w:t>
      </w:r>
    </w:p>
    <w:p>
      <w:r>
        <w:rPr>
          <w:b/>
        </w:rPr>
        <w:t xml:space="preserve">Quelle: </w:t>
      </w:r>
      <w:r>
        <w:t>https://mcp.opencaselaw.ch/entscheid/ge_gerichte_ACJC_737_2015</w:t>
      </w:r>
    </w:p>
    <w:p>
      <w:r>
        <w:t>FR: GE_GERICHTE ACJC/737/2015 du 22 juin 2015</w:t>
      </w:r>
    </w:p>
    <w:p>
      <w:r>
        <w:t>IT: GE_GERICHTE ACJC/737/2015 del 22 giugno 2015</w:t>
      </w:r>
    </w:p>
    <w:p>
      <w:pPr>
        <w:pStyle w:val="Heading2"/>
      </w:pPr>
      <w:r>
        <w:t>Regeste</w:t>
      </w:r>
    </w:p>
    <w:p>
      <w:r>
        <w:t>Résumé: MODIFICATION DU RÉGIME DES FRAIS ACCESSOIRES A L'OCCASION DE LA CONCLUSION D'UN NOUVEAU BAIL - CONTENU DE LA FORMULE OFFICIELLE L'avis officiel doit permettre au locataire d'apprécier si les modifications prévues par le bailleur en comparaison avec l'ancien bail sont économiquement neutres ou si elles impliquent une augmentation de loyer ou de frais accessoires.</w:t>
      </w:r>
    </w:p>
    <w:p>
      <w:pPr>
        <w:pStyle w:val="Heading2"/>
      </w:pPr>
      <w:r>
        <w:t>Volltext</w:t>
      </w:r>
    </w:p>
    <w:p>
      <w:r>
        <w:t>Résumé: MODIFICATION DU RÉGIME DES FRAIS ACCESSOIRES A L'OCCASION DE LA CONCLUSION D'UN NOUVEAU BAIL - CONTENU DE LA FORMULE OFFICIELLE L'avis officiel doit permettre au locataire d'apprécier si les modifications prévues par le bailleur en comparaison avec l'ancien bail sont économiquement neutres ou si elles impliquent une augmentation de loyer ou de frais accessoires.</w:t>
      </w:r>
    </w:p>
    <w:p>
      <w:r>
        <w:t>Descripteurs: Descripteurs: BAIL À LOYER ; LOYER INITIAL ; LOYER ABUSIF ; FORMULE OFFICIELLE ; FRAIS ACCESSOIRES</w:t>
      </w:r>
    </w:p>
    <w:p>
      <w:r>
        <w:t>Normes: Normes: CO.270;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