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ACJC/736/2015 vom 25. Juni 2015</w:t>
      </w:r>
    </w:p>
    <w:p>
      <w:r>
        <w:t>GE Cour de justice, 2015-06-25, FR</w:t>
      </w:r>
    </w:p>
    <w:p>
      <w:r>
        <w:rPr>
          <w:b/>
        </w:rPr>
        <w:t xml:space="preserve">Quelle: </w:t>
      </w:r>
      <w:r>
        <w:t>https://mcp.opencaselaw.ch/entscheid/ge_gerichte_ACJC_736_2015</w:t>
      </w:r>
    </w:p>
    <w:p>
      <w:r>
        <w:t>FR: GE_GERICHTE ACJC/736/2015 du 25 juin 2015</w:t>
      </w:r>
    </w:p>
    <w:p>
      <w:r>
        <w:t>IT: GE_GERICHTE ACJC/736/2015 del 25 giugno 2015</w:t>
      </w:r>
    </w:p>
    <w:p>
      <w:pPr>
        <w:pStyle w:val="Heading2"/>
      </w:pPr>
      <w:r>
        <w:t>Erwägungen</w:t>
      </w:r>
    </w:p>
    <w:p>
      <w:r>
        <w:rPr>
          <w:b/>
        </w:rPr>
        <w:t>E. 1.1</w:t>
      </w:r>
    </w:p>
    <w:p>
      <w:r>
        <w:t>La Cour de justice est compétente pour connaître, en qualité d'instance cantonale unique, des litiges portant sur des droits de propriété intellectuelle, y compris en matière de nullité (art. 5 al. 1 let. a CPC; art. 120 al. 1 let. a LOJ). La procédure ordinaire (art. 219 ss CPC) est applicable (art. 243 al. 3 a contrario CPC).</w:t>
      </w:r>
    </w:p>
    <w:p>
      <w:r>
        <w:rPr>
          <w:b/>
        </w:rPr>
        <w:t>E. 1.2</w:t>
      </w:r>
    </w:p>
    <w:p>
      <w:r>
        <w:t>En l'espèce, la demanderesse fonde son action sur les art. 12 et 52 LPM, de sorte que la Cour de justice est compétente à raison de la matière. Elle l'est également à raison du lieu, dès lors que la défenderesse a son siège à Genève (art. 10 al. 1 let. b CPC).</w:t>
      </w:r>
    </w:p>
    <w:p>
      <w:r>
        <w:rPr>
          <w:b/>
        </w:rPr>
        <w:t>E. 2</w:t>
      </w:r>
    </w:p>
    <w:p>
      <w:r>
        <w:t>La demanderesse invoque le défaut d'usage de la marque afin de faire constater sa nullité.</w:t>
      </w:r>
    </w:p>
    <w:p>
      <w:r>
        <w:rPr>
          <w:b/>
        </w:rPr>
        <w:t>E. 2.1</w:t>
      </w:r>
    </w:p>
    <w:p>
      <w:r>
        <w:t>En vertu de l'art. 12 al. 1 LPM, si, à compter de l'échéance du délai d'opposition ou, en cas d'opposition, de la fin de la procédure, le titulaire n'a pas utilisé la marque en relation avec les produits ou les services enregistrés pendant une période ininterrompue de cinq ans, il ne peut plus faire valoir son droit à la marque, à moins que le défaut d'usage ne soit dû à un juste motif.</w:t>
      </w:r>
    </w:p>
    <w:p>
      <w:r>
        <w:t>Une autre conséquence de la teneur de l'art. 12 al. 1 LPM est le fait que le titulaire encourt la radiation de sa marque à la suite d'une action en nullité (art. 35 let. c LPM; DE WERRA, GILLIERON, [éd.] Commentaire Romand, Propriété intellectuelle, n. 4 ad art. 12 LPM; arrêts du Tribunal fédéral 4A_330/2008 du 27 janvier 2010 consid. 3.1, in Jdt 2011 II 315 p. 325; 4C.229/2003 du 20 janvier 2004 consid. 2.2, in JdT 2005 I 408 p. 409).</w:t>
      </w:r>
    </w:p>
    <w:p>
      <w:r>
        <w:rPr>
          <w:b/>
        </w:rPr>
        <w:t>E. 2.2</w:t>
      </w:r>
    </w:p>
    <w:p>
      <w:r>
        <w:t>Parmi les conditions de recevabilité d'une demande figure l'existence, chez le demandeur, d'un intérêt digne de protection (art. 59 al. 2 let. a CPC). Faute d'intérêt pour agir, le juge n'entre pas en matière. L'art. 59 al. 2 let. a CPC codifie une jurisprudence clairement établie du Tribunal fédéral (ATF 127 III 41 c. 4c, JdT 2000 II 98; 116 II 196 c. Ib, JdT 1990 I 596). C'est avant tout en matière de demande en constat que la question de l'intérêt se pose (BOHNET, Code de procédure civile commenté, ad art. 59 n. 88 et 91).</w:t>
      </w:r>
    </w:p>
    <w:p>
      <w:r>
        <w:rPr>
          <w:b/>
        </w:rPr>
        <w:t>E. 2.3</w:t>
      </w:r>
    </w:p>
    <w:p>
      <w:r>
        <w:t>Selon l'art. 52 LPM, a qualité pour intenter une action en constatation d'un droit ou d'un rapport juridique prévu par la loi toute personne qui établit qu'elle a un intérêt juridique à une telle constatation. L'action prévue par l'art. 52 LPM est une action générale en constatation. Elle apparaît le plus souvent comme une action en constatation négative de droit, c'est-à-dire comme une action en nullité de la marque (DE WERRA, GILLIERON, op. cit., n. 3 ad art. 52 LPM; CHERPILLOD,</w:t>
      </w:r>
    </w:p>
    <w:p>
      <w:r>
        <w:t>- 6/9 -</w:t>
      </w:r>
    </w:p>
    <w:p>
      <w:r>
        <w:t>C/10779/2014 Le droit suisse des marques, p. 229; TROLLER, Manuel du droit suisse des biens immatériels, 2ème éd, 1996, p. 1008).</w:t>
      </w:r>
    </w:p>
    <w:p>
      <w:r>
        <w:t>Cette action, qui a pour objet de résoudre de manière définitive une situation juridique contestée (ATF 120 II 20 spéc. p. 21 s.), ne peut être exercée que si le demandeur établit un intérêt digne de protection à la constatation immédiate (arrêt du Tribunal fédéral 4A_41/2014 du 20 mai 2014 consid. 5.1; TROLLER, Précis de droit suisse des biens immatériels, 2ème éd., 2006, p. 81).</w:t>
      </w:r>
    </w:p>
    <w:p>
      <w:r>
        <w:t>La notion d'intérêt juridique doit être comprise dans une acception large. Malgré la terminologie employée à l'art. 52 LPM, il n'est pas exclu de prendre en considération un intérêt de fait (arrêt du Tribunal fédéral 4A_41/2014 op. cit. consid. 5.1; ATF 61 II 377 consid. 4).</w:t>
      </w:r>
    </w:p>
    <w:p>
      <w:r>
        <w:t>L'intérêt juridique à faire constater la nullité d'une marque est reconnu à toute personne qui, du fait de l'existence de la marque litigieuse, est entravée dans son activité, ou pourrait l'être dans un avenir proche (CHERPILLOD, op.cit., p. 229 et les références citées). Il doit également être admis lorsqu'une incertitude plane sur les relations juridiques des parties, qu'une constatation judiciaire touchant l'existence et l'objet du rapport de droit pourrait l'éliminer et que la persistance de celle-ci entrave le demandeur dans sa liberté de décision au point d'en devenir insupportable pour lui (arrêts du Tribunal fédéral 4A_41/2012 op. cit. consid. 5.1; 4A_589/2011 du 5 avril 2012 consid. 4.1).</w:t>
      </w:r>
    </w:p>
    <w:p>
      <w:r>
        <w:rPr>
          <w:b/>
        </w:rPr>
        <w:t>E. 2.4</w:t>
      </w:r>
    </w:p>
    <w:p>
      <w:r>
        <w:t>En l'espèce, la demanderesse reconnaît que l'action en constatation prévue à l'art. 52 LPM suppose un intérêt digne de protection, ce qui ressort du reste clairement du texte même de la loi.</w:t>
      </w:r>
    </w:p>
    <w:p>
      <w:r>
        <w:t>Elle se prévaut à cet égard d'un intérêt général à la bonne tenue du registre des marques, qui permettrait à chacun de requérir la radiation de celles qui ne sont pas utilisées. Si le Tribunal fédéral a admis à certaines occasions l'existence d'un intérêt général, il ressort de sa jurisprudence que cet intérêt consiste à pouvoir concevoir une marque sans être gêné par la marque d'un tiers qui ne serait pas utilisée au sens de l'art. 12 LPM (ATF 136 III 102). Le requérant doit ainsi envisager d'utiliser ou, du moins de déposer, une marque susceptible d'entrer en conflit avec une marque existante mais invalide, qui l'entraverait dans ses démarches. En d'autres termes, le requérant doit avoir un intérêt propre à ce que le registre des marques soit correct.</w:t>
      </w:r>
    </w:p>
    <w:p>
      <w:r>
        <w:t>Les arrêts du Tribunal fédéral dont s'est prévalue la demanderesse ne font que confirmer ce qui précède. Dans l'affaire ATF 125 III 193, in JdT 1999 I 436, qui se référait à l'utilisation d'une marque de bière "Bud", le Tribunal fédéral a précisément relevé que l'intérêt de la demanderesse à faire constater l'invalidité de "Bud" n'était pas digne de</w:t>
      </w:r>
    </w:p>
    <w:p>
      <w:r>
        <w:t>- 7/9 -</w:t>
      </w:r>
    </w:p>
    <w:p>
      <w:r>
        <w:t>C/10779/2014 protection, car elle n'avait personnellement pas le droit d'employer ses propres marques, à savoir "Bud" et "Bud King of Beers", lesquelles avaient été préalablement déclarées nulles. Ses conclusions en invalidité ont donc été écartées, faute d'intérêt suffisant.</w:t>
      </w:r>
    </w:p>
    <w:p>
      <w:r>
        <w:t>Dans l'affaire ATF 136 III 102, in JdT 2011 II 315 ss, 324, qui opposait Sunrise Communications SA, déposant de la marque "Yallo", à la société Yello Strom Verwaltungsgesellschaft mbH, titulaire de marques comprenant l'élément "Yello", le Tribunal fédéral a en revanche reconnu l'intérêt général de Sunrise Communications SA, au motif qu'elle utilisait ses propres marques dans les affaires et qu'il n'existait aucun motif l'empêchant de les exploiter. Contrairement à l'affaire précédente, Sunrise Communications SA était ainsi concernée par la bonne tenue du registre des marques.</w:t>
      </w:r>
    </w:p>
    <w:p>
      <w:r>
        <w:t>Ainsi, force est de constater qu'en dépit du fait que l'action en constatation, respectivement en nullité, est ouverte à tout intéressé, il n'en demeure pas moins que le demandeur doit établir un intérêt digne de protection, et ce même s'il invoque l'intérêt général à préserver le registre des marques.</w:t>
      </w:r>
    </w:p>
    <w:p>
      <w:r>
        <w:rPr>
          <w:b/>
        </w:rPr>
        <w:t>E. 2.5</w:t>
      </w:r>
    </w:p>
    <w:p>
      <w:r>
        <w:t>En l'occurrence, la demanderesse n'a pas l'intention d'utiliser la marque litigieuse ou une marque qui pourrait entrer en conflit avec celle-ci, ayant elle- même confirmé en audience que rien de concret en ce sens n'était envisagé à ce jour. Les allégations selon lesquelles, en raison de ses rapports avec X_____, il était possible que la demanderesse utilise à l'avenir certaines marques X_____ enregistrées par sa cliente, ne reposent sur aucun élément du dossier et ne sont au demeurant pas crédibles, compte tenu du but social de la demanderesse.</w:t>
      </w:r>
    </w:p>
    <w:p>
      <w:r>
        <w:t>Par conséquent, l'admission de l'action en nullité n'est d'aucune utilité à la demanderesse dans le cadre de ses propres activités. L'on ne voit en effet pas en quoi l'enregistrement de la marque litigieuse l'entraverait dans la poursuite de ses activités, y compris dans ses enquêtes et études de marchés en matière de propriété intellectuelle.</w:t>
      </w:r>
    </w:p>
    <w:p>
      <w:r>
        <w:t>Dès lors et contrairement à ce que soutient la demanderesse, elle ne peut se fonder sur le seul intérêt général à la bonne tenue du registre des marques pour agir.</w:t>
      </w:r>
    </w:p>
    <w:p>
      <w:r>
        <w:t>Par ailleurs, la demanderesse ne prétend pas être entravée d'une quelconque autre manière par la marque litigieuse, ni n'a allégué qu'il existerait une incertitude à lever quant à la relation juridique des parties.</w:t>
      </w:r>
    </w:p>
    <w:p>
      <w:r>
        <w:t>Enfin, la demanderesse ne prétend pas avoir acquis la titularité des droits de sa cliente, de sorte qu'elle ne saurait défendre la protection de droits de propriété intellectuelle d'X_____, dont elle n'est pas personnellement titulaire.</w:t>
      </w:r>
    </w:p>
    <w:p>
      <w:r>
        <w:t>- 8/9 -</w:t>
      </w:r>
    </w:p>
    <w:p>
      <w:r>
        <w:t>C/10779/2014</w:t>
      </w:r>
    </w:p>
    <w:p>
      <w:r>
        <w:t>Au vu de ce qui précède, la demanderesse ne dispose d'aucun intérêt à l'action en nullité, respectivement en radiation de la marque.</w:t>
      </w:r>
    </w:p>
    <w:p>
      <w:r>
        <w:rPr>
          <w:b/>
        </w:rPr>
        <w:t>E. 2.6</w:t>
      </w:r>
    </w:p>
    <w:p>
      <w:r>
        <w:t>L'action en constatation du 27 mai 2015 de la demanderesse sera par conséquent déclarée irrecevable.</w:t>
      </w:r>
    </w:p>
    <w:p>
      <w:r>
        <w:rPr>
          <w:b/>
        </w:rPr>
        <w:t>E. 3</w:t>
      </w:r>
    </w:p>
    <w:p>
      <w:r>
        <w:t>Les frais judiciaires seront arrêtés à 3'000 fr. compte tenu de la valeur litigieuse invoquée à hauteur de 50'000 fr. non contestée et du fait que le bien-fondé de la prétention n'a pas été examiné en raison de l'irrecevabilité de la demande (art. 17 du Règlement fixant le tarif des frais en matière civile, RTFMC – E 1 05.10).</w:t>
      </w:r>
    </w:p>
    <w:p>
      <w:r>
        <w:t>Ces frais seront mis à la charge de la demanderesse, qui succombe, et entièrement compensés avec l'avance de frais de même montant fournie par elle, avance qui reste acquise à l'Etat (art. 104 al. 1, 105 al. 1 et 106 al. 1 et 111 al. 1 CPC).</w:t>
      </w:r>
    </w:p>
    <w:p>
      <w:r>
        <w:t>La demanderesse sera en outre condamnée à verser des dépens à la défenderesse. Ceux-ci seront arrêtés à 5'000 fr., débours et TVA compris (art. 95 al. 3 et 96 CPC; art. 20, 23, 25 et 26 LaCC; art. 85 RTFMC). La Cour n'ayant pas limité les débats à la question de la recevabilité, les écritures de la défenderesse ont également porté sur le fond. En revanche, l'instruction de la cause n'a pas nécessité d'enquêtes, de sorte qu'il se justifie de limiter les dépens à la somme de 5'000 fr. TTC.</w:t>
      </w:r>
    </w:p>
    <w:p>
      <w:r>
        <w:rPr>
          <w:b/>
        </w:rPr>
        <w:t>E. 4</w:t>
      </w:r>
    </w:p>
    <w:p>
      <w:r>
        <w:t>La présente décision est susceptible d'un recours en matière civile au Tribunal fédéral, dont la recevabilité n'est pas soumise à l'exigence d'une valeur litigieuse (art. 72 al. 1 et 74 al. 2 let. b LTF). * * * * *</w:t>
      </w:r>
    </w:p>
    <w:p>
      <w:r>
        <w:t>- 9/9 -</w:t>
      </w:r>
    </w:p>
    <w:p>
      <w:r>
        <w:t>C/10779/2014 PAR CES MOTIFS, La Chambre civile : Statuant en tant qu'instance unique Déclare irrecevable l'action en constatation déposée le 27 mai 2014 par A_____ contre B_____. Arrête les frais judiciaires à 3'000 fr., les met à la charge de A_____ et dit qu'ils sont entièrement compensés avec l'avance de frais fournie, qui reste acquise à l'Etat de Genève. Condamne A_____ à verser à B_____ 5'000 fr. à titre de dépens. Siégeant : Monsieur Jean-Marc STRUBIN, président; Mesdames Paola CAMPOMAGNANI et Fabienne GEISINGER-MARIÉTHOZ,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