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ACJC/734/2013 vom 13. Juni 2013</w:t>
      </w:r>
    </w:p>
    <w:p>
      <w:r>
        <w:t>GE Cour de justice, 2013-06-13, FR</w:t>
      </w:r>
    </w:p>
    <w:p>
      <w:r>
        <w:rPr>
          <w:b/>
        </w:rPr>
        <w:t xml:space="preserve">Quelle: </w:t>
      </w:r>
      <w:r>
        <w:t>https://mcp.opencaselaw.ch/entscheid/ge_gerichte_ACJC_734_2013</w:t>
      </w:r>
    </w:p>
    <w:p>
      <w:r>
        <w:t>FR: GE_GERICHTE ACJC/734/2013 du 13 juin 2013</w:t>
      </w:r>
    </w:p>
    <w:p>
      <w:r>
        <w:t>IT: GE_GERICHTE ACJC/734/2013 del 13 giugno 2013</w:t>
      </w:r>
    </w:p>
    <w:p>
      <w:pPr>
        <w:pStyle w:val="Heading2"/>
      </w:pPr>
      <w:r>
        <w:t>Erwägungen</w:t>
      </w:r>
    </w:p>
    <w:p>
      <w:r>
        <w:rPr>
          <w:b/>
        </w:rPr>
        <w:t>E. 1.1</w:t>
      </w:r>
    </w:p>
    <w:p>
      <w:r>
        <w:t>Selon l'art. 319 let. b CPC, le recours est recevable notamment contre les ordonnances d'instruction de première instance dans les cas prévus par la loi (ch. 1) ou lorsqu'elles peuvent causer un préjudicie difficilement réparable (ch. 2).</w:t>
      </w:r>
    </w:p>
    <w:p>
      <w:r>
        <w:t>Les décisions relatives aux avances de frais sont susceptibles d'un recours immédiat pour être prévu par la loi (art. 103 et 319 let. b ch. 1 CPC).</w:t>
      </w:r>
    </w:p>
    <w:p>
      <w:r>
        <w:t>Les ordonnances de preuve au sens de l'art. 154 CPC déterminent les moyens de preuve admis pour établir les faits de la cause. Elles sont susceptibles de recours immédiat aux conditions restrictives de l'art. 319 let. b ch. 2 CPC, soit lorsqu'elles peuvent causer un préjudice difficilement réparable (JEANDIN, in CPC, Code de procédure civile commenté, Bohnet/Haldy/Jeandin/Schweizer/ Tappy [éd.], 2011, n. 14 ad art. 319 CPC; GUYAN, in Basler Kommentar, Schweizerische Zivilprozessordnung, Spühler/Tenchio/Infanger [éd.], 2010, n. 1 et 2 ad art. 154 CPC; HASENBÖHLER, in Kommentar zur Schweizerischen Zivilprozessordnung [ZPO], Sutter-Somm/Hasenböhler/Leuenberger [éd.], 2010, n. 6 et 25 ad art. 154 CPC).</w:t>
      </w:r>
    </w:p>
    <w:p>
      <w:r>
        <w:rPr>
          <w:b/>
        </w:rPr>
        <w:t>E. 1.2</w:t>
      </w:r>
    </w:p>
    <w:p>
      <w:r>
        <w:t>Le recours a été interjeté dans le délai de dix jours et suivant la forme prescrite par la loi (art. 130, 131 et 321 al. 2 et 3 CPC).</w:t>
      </w:r>
    </w:p>
    <w:p>
      <w:r>
        <w:t>Une réplique suivant une réponse au recours doit, pour être recevable, être déposée dans un délai raisonnable qui ne devrait à tout le moins pas être supérieur à celui du recours (cf. arrêt du Tribunal fédéral 5A_777/2011 du 7 février 2012 consid. 2.2; ATF 133 I 100 consid. 4.8).</w:t>
      </w:r>
    </w:p>
    <w:p>
      <w:r>
        <w:t>En l'occurrence, la recourante ayant reçu, au plus tôt, la réponse de sa partie adverse le 10 avril 2013, il convient de retenir qu'elle a répliqué, le 19 avril 2013, dans le délai encore admissible. Partant, son courrier est recevable. La pièce nouvelle produite avec ces écritures doit en revanche être écartée de la procédure (art. 326 al. 1 CPC).</w:t>
      </w:r>
    </w:p>
    <w:p>
      <w:r>
        <w:t>Le recours est donc recevable en tant qu'il vise l'annulation du chiffre 5 de l'ordonnance entreprise.</w:t>
      </w:r>
    </w:p>
    <w:p>
      <w:r>
        <w:t>La recevabilité du recours contre le chiffre 2 de l'ordonnance suppose en revanche que la décision entreprise puisse causer un préjudice difficilement réparable (art. 319 let. b ch. 2 CPC).</w:t>
      </w:r>
    </w:p>
    <w:p>
      <w:r>
        <w:rPr>
          <w:b/>
        </w:rPr>
        <w:t>E. 1.3</w:t>
      </w:r>
    </w:p>
    <w:p>
      <w:r>
        <w:t>La notion de "préjudice difficilement réparable" est plus large que celle de "préjudice irréparable" au sens de l'art. 93 al. 1 let. a LTF (cf. ATF 137 III 380 consid. 2, in SJ 2012 I 73; 138 III 378 consid. 6.3). Est considérée comme</w:t>
      </w:r>
    </w:p>
    <w:p>
      <w:r>
        <w:t>- 5/8 -</w:t>
      </w:r>
    </w:p>
    <w:p>
      <w:r>
        <w:t>C/24295/2011</w:t>
      </w:r>
    </w:p>
    <w:p>
      <w:r>
        <w:t>"préjudice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w:t>
      </w:r>
    </w:p>
    <w:p>
      <w:r>
        <w:t>Si cette condition n'est pas remplie, la partie doit attaquer l'ordonnance avec la décision finale sur le fond (Message du Conseil fédéral CPC, FF 2006 6841, ad art. 316 p. 6984; BRUNNER, in Schweizerische Zivilprozessordnung, Paul Oberhammer [éd.], 2010, n. 13 ad art. 319 ZPO; BLICKENSTORFER, in Schweizerische Zivilprozessordnung [ZPO], Brunner/Gasser/Schwander [éd.], 2011, n. 40 ad art. 319 ZPO).</w:t>
      </w:r>
    </w:p>
    <w:p>
      <w:r>
        <w:t>En l'espèce, la recourante indique que le chiffre 2 de l'ordonnance querellée lui cause un préjudice difficilement réparable, dès lors qu'il rejette l'audition de témoins qui pourraient venir confirmer un point décisif pour le sort du litige. Or, cette motivation ne suffit pas pour admettre la réalisation des conditions de l'art. 319 let. b ch. 2 CPC.</w:t>
      </w:r>
    </w:p>
    <w:p>
      <w:r>
        <w:t>Si la recourante estime que le premier juge a refusé à tort l'audition de témoins pouvant influencer l'issue du litige, elle pourra diriger ses griefs contre la décision finale par la voie de l'appel de l'art. 308 CPC (cf. JEANDIN, op. cit., n. 25 ad art. 319 CPC). Le seul fait que la recourante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w:t>
      </w:r>
    </w:p>
    <w:p>
      <w:r>
        <w:t>Dès lors que la recourante n'allègue aucune autre circonstance susceptible de lui causer un préjudice difficilement réparable, le chef de conclusions tendant à la réforme du chiffre 2 de l'ordonnance entreprise est irrecevable.</w:t>
      </w:r>
    </w:p>
    <w:p>
      <w:r>
        <w:rPr>
          <w:b/>
        </w:rPr>
        <w:t>E. 1.4</w:t>
      </w:r>
    </w:p>
    <w:p>
      <w:r>
        <w:t>Le recours est ainsi recevable uniquement en tant qu'il conteste le montant de l'avance de frais de 3'750 fr. (chiffre 5 de l'ordonnance).</w:t>
      </w:r>
    </w:p>
    <w:p>
      <w:r>
        <w:rPr>
          <w:b/>
        </w:rPr>
        <w:t>E. 1.5</w:t>
      </w:r>
    </w:p>
    <w:p>
      <w:r>
        <w:t>Le recours peut être formé pour violation du droit et constatation manifestement inexacte des faits (art. 320 CPC).</w:t>
      </w:r>
    </w:p>
    <w:p>
      <w:r>
        <w:rPr>
          <w:b/>
        </w:rPr>
        <w:t>E. 2</w:t>
      </w:r>
    </w:p>
    <w:p>
      <w:r>
        <w:t>La recourante invoque une violation de l'art. 102 al. 1 CPC. Elle reproche au Tribunal d'avoir fixé l'avance de frais due par elle à 3'750 fr., alors que celle de sa</w:t>
      </w:r>
    </w:p>
    <w:p>
      <w:r>
        <w:t>- 6/8 -</w:t>
      </w:r>
    </w:p>
    <w:p>
      <w:r>
        <w:t>C/24295/2011</w:t>
      </w:r>
    </w:p>
    <w:p>
      <w:r>
        <w:t>partie adverse a été arrêtée à 1'250 fr. Selon elle, le montant de 3'750 fr. est excessif; par ailleurs, une telle différence de traitement entre les parties, qui estiment le temps d'audition de leurs témoins à 2h10 pour la recourante contre 1h10 pour l'intimée, ne se justifie pas et est arbitraire.</w:t>
      </w:r>
    </w:p>
    <w:p>
      <w:r>
        <w:rPr>
          <w:b/>
        </w:rPr>
        <w:t>E. 2.1</w:t>
      </w:r>
    </w:p>
    <w:p>
      <w:r>
        <w:t>Selon l'art. 102 al. 1 et 2 CPC, chaque partie avance les frais d’administration des preuves qu’elle requiert (al. 1). Lorsque les parties requièrent les mêmes moyens de preuve, chacune avance la moitié des frais (al. 2).</w:t>
      </w:r>
    </w:p>
    <w:p>
      <w:r>
        <w:t>Pour déterminer les montants à exiger, le juge peut se fonder sur les tarifs édictés selon l'art. 96 CPC (TAPPY, in CPC, Code de procédure civile commenté, Bohnet/Haldy/Jeandin/Schweizer/Tappy [éd.], 2011, n. 6 ad art. 102 CPC).</w:t>
      </w:r>
    </w:p>
    <w:p>
      <w:r>
        <w:t>L'art. 74 du Règlement fixant le tarif des frais en matière civile (RTFMC - E 1 05.10), applicable par renvoi de l'art. 96 CPC, prévoit que les témoins sont dédommagés de leurs frais de déplacement (al. 1) et qu'ils ont droit à une indemnité fixée par le juge pour autant qu'ils subissent une perte de gain en raison de leur audition (al. 2).</w:t>
      </w:r>
    </w:p>
    <w:p>
      <w:r>
        <w:rPr>
          <w:b/>
        </w:rPr>
        <w:t>E. 2.2</w:t>
      </w:r>
    </w:p>
    <w:p>
      <w:r>
        <w:t>En l'espèce, le Tribunal a fixé l'avance de frais réclamée à la recourante à 3'750 fr. pour l'audition de cinq témoins, dont l'un d'entre eux est domicilié à Istanbul. Dans ces circonstances, le montant de l'avance de frais requise ne paraît de loin pas excessive : l'audition d'un témoin domicilié à l'étranger, par commission rogatoire internationale ou à la suite d'un déplacement à Genève, implique alternativement des frais de traduction ou de déplacement, voire d'hébergement, sans compter l'éventuelle indemnisation. Le seul temps à consacrer à l'audition des témoins invoqué à l'appui du recours, respectivement 2h10 pour cinq témoins et 1h10 pour trois témoins, ne permet pas de retenir que le montant requis a été arrêté de manière contraire à l'art. 102 al. 1 CPC; la recourante occulte seulement les différences de situations. En tous les cas, l'avance des frais de l'administration des preuves n'a pas à être fixée de manière forfaitaire pour chaque témoin ou de façon proportionnelle au temps annoncé d'audition; elle doit correspondre au contraire aux frais effectifs prévisibles qu'il y a lieu d'évaluer cas par cas. En fixant le montant de l'avance de frais à 3'750 fr., le premier juge n'a ainsi pas excédé son pouvoir d'appréciation et sa décision ne consacre pas de violation de la loi. Le moyen de la recourante doit donc être écarté.</w:t>
      </w:r>
    </w:p>
    <w:p>
      <w:r>
        <w:rPr>
          <w:b/>
        </w:rPr>
        <w:t>E. 3</w:t>
      </w:r>
    </w:p>
    <w:p>
      <w:r>
        <w:t>La recourante, qui succombe, sera condamnée aux frais du présent recours ainsi que de la décision sur effet suspensif du 4 avril 2013, fixés à 1'000 fr. au total (art. 104 al. 1, 105 et 106 al. 1 CPC; art. 23 et 41 RTFMC). Ce montant est partiellement compensé par l'avance de frais de 700 fr. effectuée par la recourante,</w:t>
      </w:r>
    </w:p>
    <w:p>
      <w:r>
        <w:t>- 7/8 -</w:t>
      </w:r>
    </w:p>
    <w:p>
      <w:r>
        <w:t>C/24295/2011</w:t>
      </w:r>
    </w:p>
    <w:p>
      <w:r>
        <w:t>qui reste acquise à l'Etat (art. 111 CPC). La recourante sera condamnée à payer à ce titre 300 fr. à l'Etat de Genève, soit pour lui aux Services financiers du Pouvoir judiciaire.</w:t>
      </w:r>
    </w:p>
    <w:p>
      <w:r>
        <w:t>La recourante sera également condamnée aux dépens de l'intimée, lesquels seront arrêtés à 1'000 fr. (art. 105 al. 2 et 106 al. 1 CPC; art. 84 ss, 90 RTFMC; 18, 20 et 21 LaCC).</w:t>
      </w:r>
    </w:p>
    <w:p>
      <w:r>
        <w:rPr>
          <w:b/>
        </w:rPr>
        <w:t>E. 4</w:t>
      </w:r>
    </w:p>
    <w:p>
      <w:r>
        <w:t>Le présent arrêt, qui ne constitue pas une décision finale, peut être porté au Tribunal fédéral, par la voie du recours en matière civile (art. 51 al. 1 let. c et 72 ss LTF; cf. arrêt du Tribunal fédéral 4A_85/2007 consid. 2.1), aux conditions de l'art. 93 LTF. * * * * *</w:t>
      </w:r>
    </w:p>
    <w:p>
      <w:r>
        <w:t>- 8/8 -</w:t>
      </w:r>
    </w:p>
    <w:p>
      <w:r>
        <w:t>C/24295/2011 PAR CES MOTIFS, La Chambre civile : A la forme : Déclare irrecevable le recours interjeté par A______ contre le chiffre 2 du dispositif de l'ordonnance rendue le 8 février 2013 par le Tribunal de première instance dans la cause C/24295/2011 - 00 - 3. Déclare recevable le recours interjeté par A______ contre le chiffre 5 du dispositif de cette même ordonnance. Au fond : Rejette le recours contre le chiffre 5 du dispositif de l'ordonnance précitée. Déboute les parties de toutes autres conclusions. Sur les frais : Arrête les frais de la présente décision et de la décision sur effet suspensif du 4 avril 2013 à 1'000 fr. au total et les met à la charge de A______. Les compense à due concurrence avec l'avance de frais de 700 fr. effectuée par A______, qui reste acquise à l'Etat. Condamne A______ à payer 300 fr. aux Services financiers du Pouvoir judiciaire. Condamne A______ à payer 1'000 fr. à B______, à titre de dépens. Siégeant : Monsieur Jean RUFFIEUX, président; Madame Ariane WEYENETH et Madame Elena SAMPEDRO, juges; Madame Nathalie DESCHAMPS,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