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ACJC/732/2021 vom 7. Dezember 2020</w:t>
      </w:r>
    </w:p>
    <w:p>
      <w:r>
        <w:t>GE Cour de justice, 2020-12-07, FR</w:t>
      </w:r>
    </w:p>
    <w:p>
      <w:r>
        <w:rPr>
          <w:b/>
        </w:rPr>
        <w:t xml:space="preserve">Quelle: </w:t>
      </w:r>
      <w:r>
        <w:t>https://mcp.opencaselaw.ch/entscheid/ge_gerichte_ACJC_732_2021</w:t>
      </w:r>
    </w:p>
    <w:p>
      <w:r>
        <w:t>FR: GE_GERICHTE ACJC/732/2021 du 7 décembre 2020</w:t>
      </w:r>
    </w:p>
    <w:p>
      <w:r>
        <w:t>IT: GE_GERICHTE ACJC/732/2021 del 7 dicembre 2020</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dans la mesure où son objet peut être compris, notamment sur les droits parentaux, soit une affaire de nature non pécuniaire dans son ensemble (arrêt du Tribunal fédéral 5A_765/2012 du 19 février 2013 consid. 1.1), de sorte que la voie de l'appel est ouverte indépendamment de la valeur litigieuse.</w:t>
      </w:r>
    </w:p>
    <w:p>
      <w:r>
        <w:rPr>
          <w:b/>
        </w:rPr>
        <w:t>E. 1.2</w:t>
      </w:r>
    </w:p>
    <w:p>
      <w:r>
        <w:t>L’appel, écrit et motivé, doit être introduit auprès de l’instance d’appel dans les 10 jours (art. 311 al. 1 et 314 al. 1 CPC), la procédure sommaire étant applicable (art. 271 let. a CPC). Il incombe au recourant de motiver son appel, c'est-à-dire de démontrer le caractère erroné de la motivation attaquée; que pour satisfaire à cette exigence, il ne lui suffit cependant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la motivation de l'appel constitue une condition de recevabilité, qui doit être examinée d'office. Interjeté dans le délai utile de dix jours, l'appel formé le 18 décembre 2020 est recevable à cet égard. L'appel ne comportant aucune conclusion expresse, les diverses considérations évoquées par l'appelant seront traitées dans la mesure où elles peuvent être comprises comme des griefs soulevés à l'encontre du jugement attaqué et où il peut en être déduit ce que l'appelant entend en tirer. L'appel est recevable dans cette seule mesure quant à sa motivation. L'appel formé par le l'avocat Bertrand PARIAT le 21 décembre 2020 est en revanche irrecevable car tardif. En effet, le jugement attaqué a été notifié à l'appelant par voie édictale le ______ 2020 et la transmission dudit jugement le 11 décembre 2020 à son ancien conseil – qui a informé le Tribunal de sa constitution le 10 décembre 2020 – n'a pas fait partir un nouveau délai d'appel.</w:t>
      </w:r>
    </w:p>
    <w:p>
      <w:r>
        <w:rPr>
          <w:b/>
        </w:rPr>
        <w:t>E. 1.3</w:t>
      </w:r>
    </w:p>
    <w:p>
      <w:r>
        <w:t>La Cour revoit la cause en fait et en droit avec un plein pouvoir d'examen (art. 310 CPC). La procédure sommaire étant applicable, la cognition du juge est</w:t>
      </w:r>
    </w:p>
    <w:p>
      <w:r>
        <w:t>- 9/12 -</w:t>
      </w:r>
    </w:p>
    <w:p>
      <w:r>
        <w:t>C/11561/2020 toutefois limitée à la simple vraisemblance des faits et à un examen sommaire du droit (ATF 138 III 636 consid. 4.3.2; arrêts du Tribunal fédéral 5A_812/2015 du</w:t>
      </w:r>
    </w:p>
    <w:p>
      <w:r>
        <w:rPr>
          <w:b/>
        </w:rPr>
        <w:t>E. 6</w:t>
      </w:r>
    </w:p>
    <w:p>
      <w:r>
        <w:t>L'appelant, qui succombe, sera condamné aux frais judiciaires de la procédure d'appel (art. 106 al. 1 CPC), arrêtés à 800 fr, et compensés avec l'avance fournie, qui reste acquise à l'Etat de Genève (art. 111 al. 1 CPC).</w:t>
      </w:r>
    </w:p>
    <w:p>
      <w:r>
        <w:t>Au vu de la nature familiale du litige, chaque partie supportera ses propres dépens d'appel (art. 107 al. 1 let. c CPC). * * * * *</w:t>
      </w:r>
    </w:p>
    <w:p>
      <w:r>
        <w:t>- 12/12 -</w:t>
      </w:r>
    </w:p>
    <w:p>
      <w:r>
        <w:t>C/11561/2020</w:t>
      </w:r>
    </w:p>
    <w:p>
      <w:r>
        <w:t>PAR CES MOTIFS, La Chambre civile :</w:t>
      </w:r>
    </w:p>
    <w:p>
      <w:r>
        <w:t>Rejette, dans la mesure où il est recevable, l'appel interjeté par A______ contre le jugement JTPI/15190/2020 rendu le 7 décembre 2020 par le Tribunal de première instance dans la cause C/11561/2020. Déboute les parties de toutes autres conclusions. Arrête les frais judicaires d'appel à 800 fr., les met à la charge de A______ et dit qu'ils sont compensés avec l'avance fournie, qui reste acquise à l'Etat de Genève. Dit qu'il n'est pas alloué de dépens d'appel.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