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ACJC/731/2019 vom 20. Mai 2019</w:t>
      </w:r>
    </w:p>
    <w:p>
      <w:r>
        <w:t>GE Cour de justice, 2019-05-20, FR</w:t>
      </w:r>
    </w:p>
    <w:p>
      <w:r>
        <w:rPr>
          <w:b/>
        </w:rPr>
        <w:t xml:space="preserve">Quelle: </w:t>
      </w:r>
      <w:r>
        <w:t>https://mcp.opencaselaw.ch/entscheid/ge_gerichte_ACJC_731_2019</w:t>
      </w:r>
    </w:p>
    <w:p>
      <w:r>
        <w:t>FR: GE_GERICHTE ACJC/731/2019 du 20 mai 2019</w:t>
      </w:r>
    </w:p>
    <w:p>
      <w:r>
        <w:t>IT: GE_GERICHTE ACJC/731/2019 del 20 maggio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et 4C_310/1996 du 16 avril 1997 = SJ 1997 p. 493 consid. 1). Dans une contestation portant sur la validité d'une résiliation de bail, la valeur litigieuse est égale au loyer de la période minimum pendant laquelle le contrat</w:t>
      </w:r>
    </w:p>
    <w:p>
      <w:r>
        <w:t>- 6/13 -</w:t>
      </w:r>
    </w:p>
    <w:p>
      <w:r>
        <w:t>C/22448/2016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 consid. 1.1; arrêts du Tribunal fédéral 4A_367/2010 du 4 octobre 2010 consid. 1.1; 4A_127/2008 du 2 juin 2008 consid. 1.1; 4A_516/2007 du 6 mars 2008 consid. 1.1).</w:t>
      </w:r>
    </w:p>
    <w:p>
      <w:r>
        <w:rPr>
          <w:b/>
        </w:rPr>
        <w:t>E. 1.2</w:t>
      </w:r>
    </w:p>
    <w:p>
      <w:r>
        <w:t>En l'espèce, au vu du loyer mensuel des locaux, la valeur litigieuse est largement supérieure à 10'000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in : Procédure civile suisse, Les grands thèmes pour les praticiens, Neuchâtel, 2010, p. 349 ss, n. 121).</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2ème éd. 2019, n. 6 ad art. 317 CPC).</w:t>
      </w:r>
    </w:p>
    <w:p>
      <w:r>
        <w:rPr>
          <w:b/>
        </w:rPr>
        <w:t>E. 2.2</w:t>
      </w:r>
    </w:p>
    <w:p>
      <w:r>
        <w:t>En l'espèce, la recevabilité de la pièce nouvellement produite par l’appelant peut demeurer indécise, dite pièce n’étant pas déterminante pour la solution du litige, comme il sera vu plus loin.</w:t>
      </w:r>
    </w:p>
    <w:p>
      <w:r>
        <w:rPr>
          <w:b/>
        </w:rPr>
        <w:t>E. 3</w:t>
      </w:r>
    </w:p>
    <w:p>
      <w:r>
        <w:t>"HOTEL A______" conclut, à titre préalable, à ce que les plaidoiries finales déposées par sa partie adverse devant le Tribunal soient déclarées irrecevables et retournées à leur auteur, de même que le courrier de l’intimé du 14 mars 2018 adressé au Tribunal, au motif que lesdits documents violent le secret de la conciliation.</w:t>
      </w:r>
    </w:p>
    <w:p>
      <w:r>
        <w:t>Dans la mesure toutefois où les allégations incriminées - qui n’ont quoi qu’il en soit pas été reprises par les premiers juges dans le cadre du jugement entrepris - ne portent pas sur des faits en lien avec la problématique de la validité formelle du congé, cette question est sans incidence sur l’issue du litige, comme il sera vu ci-après, et peut donc demeurer indécise.</w:t>
      </w:r>
    </w:p>
    <w:p>
      <w:r>
        <w:rPr>
          <w:b/>
        </w:rPr>
        <w:t>E. 4</w:t>
      </w:r>
    </w:p>
    <w:p>
      <w:r>
        <w:t>"HOTEL A______" fait grief au Tribunal d’avoir déclaré nul le congé du 21 octobre 2016, au motif qu’il a été donné par une entité qui ne dispose pas de la</w:t>
      </w:r>
    </w:p>
    <w:p>
      <w:r>
        <w:t>- 7/13 -</w:t>
      </w:r>
    </w:p>
    <w:p>
      <w:r>
        <w:t>C/22448/2016 personnalité juridique et n’existe donc pas, et ne peut donc pas être la partie bailleresse au contrat litigieux.</w:t>
      </w:r>
    </w:p>
    <w:p>
      <w:r>
        <w:rPr>
          <w:b/>
        </w:rPr>
        <w:t>E. 4.1.1</w:t>
      </w:r>
    </w:p>
    <w:p>
      <w:r>
        <w:t>En vertu de l’art. 253 CO, le bail à loyer est un contrat par lequel le bailleur s’oblige à céder l’usage d’une chose au locataire, moyennant un loyer.</w:t>
      </w:r>
    </w:p>
    <w:p>
      <w:r>
        <w:t>L’art. 1 al. 1 CO stipule par ailleurs qu’un contrat est parfait lorsque les parties ont, réciproquement et d’une manière concordante, manifesté leur volonté.</w:t>
      </w:r>
    </w:p>
    <w:p>
      <w:r>
        <w:t>Dans la mesure où le bail ne fait naître que des obligations, le bailleur ne dispose pas nécessairement d’un droit réel sur la chose louée (arrêts du Tribunal fédéral 4D_128/2010 du 1er mars 2011 consid. 2.2 et 4A_104/2013 du 7 août 2013 consid. 2.1). Savoir qui est propriétaire des locaux n’est dès lors pas déterminant et celui qui figure sur le contrat comme bailleur doit en principe être considéré comme tel.</w:t>
      </w:r>
    </w:p>
    <w:p>
      <w:r>
        <w:t>Ne peut cependant être partie à un contrat de bail qu’une personne physique ou une personne morale, à savoir un individu ou une entité disposant de la personnalité juridique (BOHNET/MONTINI, Droit du bail à loyer, Bâle, 2ème éd. 2017, n. 2 ad art. 253 CO). Il a déjà été jugé qu’une enseigne n’a pas cette qualité (ACJC/1321/2010 du 15 novembre 2010 consid. 3.3).</w:t>
      </w:r>
    </w:p>
    <w:p>
      <w:r>
        <w:rPr>
          <w:b/>
        </w:rPr>
        <w:t>E. 4.1.2</w:t>
      </w:r>
    </w:p>
    <w:p>
      <w:r>
        <w:t>Le contrat de bail de durée indéterminée, qui a été conclu entre le bailleur et le locataire, doit nécessairement être résilié par l'un d'eux, qui doit communiquer cette résiliation à l'autre (art. 266a al. 1 CO).</w:t>
      </w:r>
    </w:p>
    <w:p>
      <w:r>
        <w:t>Le bailleur peut signer lui-même la résiliation, mais il peut aussi confier le soin de signifier la résiliation à un représentant (art. 32 al. 1 CO), par exemple à un gérant ou à une régie, qui la signera. Celui-ci doit alors agir au nom du bailleur et signer en tant que représentant : sous la rubrique «bailleur» de l'avis de résiliation doit figurer le nom du bailleur et, sous la rubrique «représenté par» doit être indiqué le nom du représentant (arrêt du Tribunal fédéral 4A_193/2018 du 27 juillet 2018 consid. 4.1.1). Si le représentant a agi sans pouvoirs, la résiliation est nulle; la question de savoir si une résiliation peut être guérie par une ratification ultérieure du bailleur est controversée (arrêts du Tribunal fédéral 4A_193/2018 du 27 juillet 2018 consid. 4.1.1; 4C_17/2004 du 2 juin 2004 consid. 5.3.1). Il a ainsi été jugé que lorsque le mari et son épouse sont cobailleurs et indiqués comme tels dans la résiliation et que le mari seul l'a signée, celle-ci est valable lorsque l'époux était également autorisé à agir pour le compte de sa femme et que le locataire destinataire devait l'inférer des circonstances (arrêt du Tribunal fédéral 4C_17/2004 du 2 juin 2004 consid. 5.1, 5.3.2 et 5.3.2.3). En revanche, il a été jugé que lorsque, sous la rubrique «bailleur», figure le nom du mari de la bailleresse et sous la rubrique «représenté par», le nom de la régie, il n'est pas possible d'admettre de bonne foi que la résiliation a été valablement communiquée par l'épouse bailleresse, même si le locataire a bien compris qu'une résiliation du bail</w:t>
      </w:r>
    </w:p>
    <w:p>
      <w:r>
        <w:t>- 8/13 -</w:t>
      </w:r>
    </w:p>
    <w:p>
      <w:r>
        <w:t>C/22448/2016 de son appartement lui était signifiée (arrêt du Tribunal fédéral 4A_196/2016 du 24 octobre 2016 consid. 3.3.1). En ce qui concerne les pouvoirs du représentant, il n'est pas nécessaire qu'ils ressortent de la résiliation elle-même; il suffit que le locataire ait dû inférer des circonstances qu'il existait un rapport de représentation (cf. art. 32 al. 2 CO; arrêts du Tribunal fédéral 4A_193/2018 du 27 juillet 2018 consid. 4.1.1; 4C.17/2004 du 2 juin 2004 consid. 5.3.1).</w:t>
      </w:r>
    </w:p>
    <w:p>
      <w:r>
        <w:t>La résiliation du bail est la manifestation de volonté unilatérale d’une partie; il s'agit aussi d'un acte formateur. La détermination de son sens et de sa portée s'effectue conformément aux principes généraux en matière d'interprétation des manifestations de volonté (ATF 121 III 6 consid. 3c; arrêts du Tribunal fédéral 4A_343/2017 du 1er mai 2018 consid. 2.1; 4A_347/2017 du 21 décembre 2017 consid. 5.2.1; 4A_321/2017 du 16 octobre 2017 consid. 4.3; 4A_196/2016 du 24 octobre 2016 consid. 3.1.2).</w:t>
      </w:r>
    </w:p>
    <w:p>
      <w:r>
        <w:t>A cet égard, la volonté subjective des parties (soit, d'un côté, celui qui fait la déclaration et, de l'autre, celui qui la réceptionne) a la priorité sur la volonté objective (ATF 123 III 35 consid. 2b). Si le destinataire de la manifestation de volonté l'a effectivement comprise ainsi que le voulait son auteur, la déclaration vaut dans le sens que lui ont donné les deux parties (volonté réelle ou subjective); si le destinataire de la manifestation ne l'a pas comprise ainsi que le voulait son auteur, le sens compris ne correspond pas au sens voulu et il faut résoudre la difficulté en appliquant le principe de la confiance (GAUCH/SCHLUEP/SCHMID, Schweizerisches Obligationenrecht, Allgemeiner Teil, T. I, 10ème éd. 2014, n. 206 et 213-221).</w:t>
      </w:r>
    </w:p>
    <w:p>
      <w:r>
        <w:t>Sur le plan procédural, le juge doit donc rechercher, dans un premier temps, la volonté réelle et commune des parties (interprétation subjective), le cas échéant empiriquement, sur la base d'indices (ATF 132 III 268 consid. 2.3.2; 132 III 626 consid. 3.1; 131 III 606 consid. 4.1). Constituent des indices en ce sens non seulement la teneur des déclarations de volonté - écrites ou orales -, mais encore le contexte général, soit toutes les circonstances permettant de découvrir la volonté réelle des parties, qu'il s'agisse de déclarations antérieures à celle qui fait l'objet du litige ou de faits postérieurs à celle-ci, en particulier le comportement ultérieur des parties établissant quelles étaient à l'époque les conceptions des parties elles-mêmes (arrêt du Tribunal fédéral 4A_193/2018 du 27 juillet 2018 consid. 4.1.2).</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dans un deuxième temps, recourir à l'interprétation normative (ou objective), à savoir</w:t>
      </w:r>
    </w:p>
    <w:p>
      <w:r>
        <w:t>- 9/13 -</w:t>
      </w:r>
    </w:p>
    <w:p>
      <w:r>
        <w:t>C/22448/2016 rechercher leur volonté objective, en déterminant le sens que, d'après les règles de la bonne foi, chacune d'elles pouvait et devait raisonnablement prêter aux déclarations de volonté de l'autre ; il s'agit d'une interprétation selon le principe de la confiance (ATF 144 III 93 consid. 5.2).</w:t>
      </w:r>
    </w:p>
    <w:p>
      <w:r>
        <w:rPr>
          <w:b/>
        </w:rPr>
        <w:t>E. 4.1.3</w:t>
      </w:r>
    </w:p>
    <w:p>
      <w:r>
        <w:t>Il ne faut pas confondre les principes applicables à l'interprétation des manifestations de volonté avec les règles strictes relatives à l'indication des parties en procédure civile, lesquelles présupposent la capacité d'être partie et la capacité d'ester en justice, sous peine d'irrecevabilité de la demande (art. 66 s. et 59 al. 1 et 2 let. c CPC).</w:t>
      </w:r>
    </w:p>
    <w:p>
      <w:r>
        <w:t>En vertu de l'art. 62 al. 1 CPC, lorsque la procédure au fond doit être précédée d'une tentative de conciliation (art. 197 CPC), l'instance est introduite par le dépôt de la requête de conciliation. Partant, la litispendance débute à ce moment-là (titre marginal de l'art. 62 CPC). Celle-ci a en particulier pour effet d'interdire aux parties de porter la même action devant une autre autorité (exception de litispendance; art. 64 al. 1 let. a CPC) et de fixer définitivement le for (perpetuatio fori; art. 64 al. 1 let. b CPC). Elle entraîne également la fixation de l'objet du procès et la fixation des parties à celui-ci, des modifications n'étant alors possibles qu'aux conditions restrictives prévues par le code (arrêt du Tribunal fédéral 4A_385/2014 du 29 septembre 2014 consid. 4.1). Ainsi, en principe, le procès demeure lié entre les parties originaires et les faits qui se produisent après le début de la litispendance sont sans influence sur la personne des parties. Une substitution de partie - c'est-à-dire un changement de partie - au procès ne peut avoir lieu qu'avec le consentement de la partie adverse (art. 83 al. 4 1ère phrase CPC), sous réserve du cas de l'aliénation de l'objet du litige (art. 83 al. 1 CPC) et des dispositions spéciales prévoyant une succession légale (art. 83 al. 4 2ème phrase CPC).</w:t>
      </w:r>
    </w:p>
    <w:p>
      <w:r>
        <w:t>La requête de conciliation doit donc renfermer tous les éléments nécessaires à l'identification du litige (Message du 28 juin 2006 relatif au code de procédure civile suisse [CPC], FF 2006 6841 ch. 5.13 p. 6939). Elle doit désigner de manière précise les parties au procès, en particulier la partie adverse (art. 202 al. 2 CPC). Après l'échec de la conciliation, le demandeur se voit délivrer une autorisation de procéder qui indique notamment les noms et les adresses des parties, et, le cas échéant, de leurs représentants (art. 209 al. 2 let. a CPC). Lorsque le demandeur rédige sa demande, à laquelle il joint l'autorisation de procéder (art. 221 al. 2 let. b CPC), il lui suffit donc de reprendre la désignation de sa partie adverse telle qu'elle figurait dans sa requête de conciliation, respectivement dans l'autorisation de procéder (cf. art. 221 al. 1 let. a CPC; arrêt du Tribunal fédéral 4A_385/2014 précité consid. 4.1).</w:t>
      </w:r>
    </w:p>
    <w:p>
      <w:r>
        <w:t>Comme l’a relevé le Tribunal fédéral dans un arrêt rendu sous l’ancien droit de procédure (arrêt du Tribunal fédéral 4P_200/2004 du 17 novembre 2004</w:t>
      </w:r>
    </w:p>
    <w:p>
      <w:r>
        <w:t>- 10/13 -</w:t>
      </w:r>
    </w:p>
    <w:p>
      <w:r>
        <w:t>C/22448/2016 consid. 2.2), la substitution des parties doit être soigneusement distinguée de la rectification des qualités des parties, la seconde entrant en ligne de compte lorsqu’une erreur affecte la dénomination de l’une des parties. Cette hypothèse vise le cas d’une simple erreur, distincte à ce titre d’une modification formelle du lien d’instance, et qui peut en conséquence se limiter à faire l’objet d’une correction par voie prétorienne, sans commander l’annulation de l’acte qu’elle affecte. Encore faut-il, selon notre Haute Cour, que l’erreur commise soit aisément décelable et rectifiable tant pour la partie adverse que pour le juge, le risque de confusion n’existant pas.</w:t>
      </w:r>
    </w:p>
    <w:p>
      <w:r>
        <w:t>Il a déjà été jugé que tout risque de confusion pouvait être écarté, bien que la désignation erronée se rapporte à une tierce partie qui existait effectivement, si la véritable débitrice pouvait être identifiée par l’indication des numéros de séquestres en cause et du montant des créances en poursuites (arrêt du Tribunal fédéral P_898/1986 du 6 novembre 1986 consid. 3c, publié in SJ 1987 p. 22) ou si la partie avait effectivement su ce qu’elle devait savoir, soit que les prétentions découlant d’un contrat d’entreprise mentionné dans la demande ne pouvaient concerner qu’elle-même et non la société mentionnée par erreur (ATF 114 III 335 consid. 3b).</w:t>
      </w:r>
    </w:p>
    <w:p>
      <w:r>
        <w:rPr>
          <w:b/>
        </w:rPr>
        <w:t>E. 4.2</w:t>
      </w:r>
    </w:p>
    <w:p>
      <w:r>
        <w:t>En l’espèce, se pose en premier lieu la question de la recevabilité de la requête déposée en conciliation par l’intimé, dans la mesure où celle-ci a été dirigée contre une enseigne, qui ne dispose donc pas de la personnalité juridique (ACJC/1321/2010 du 15 novembre 2010 consid. 3.3).</w:t>
      </w:r>
    </w:p>
    <w:p>
      <w:r>
        <w:t>Les premiers juges ont considéré que ce serait faire preuve de formalisme excessif que de déclarer irrecevable la requête de conciliation de l’intimé, étant donné qu’il n’était pas en mesure d’identifier sa partie adverse.</w:t>
      </w:r>
    </w:p>
    <w:p>
      <w:r>
        <w:t>Ils se sont référés à ce titre à un arrêt de la Cour de justice (ACJC/1321/2010 du 15 novembre 2010), portant sur une requête introduite au nom de l’enseigne d’un café-restaurant, plutôt qu’aux noms des associés-gérants de la société à responsabilité limitée exploitant l’établissement.</w:t>
      </w:r>
    </w:p>
    <w:p>
      <w:r>
        <w:rPr>
          <w:b/>
        </w:rPr>
        <w:t>E. 4.2.1</w:t>
      </w:r>
    </w:p>
    <w:p>
      <w:r>
        <w:t>Le contrat de bail litigieux a été établi, pour la partie bailleresse, au nom de «D______ A______». Il est établi que dite entité, tout comme «HOTEL A______», ne possède pas la personnalité juridique.</w:t>
      </w:r>
    </w:p>
    <w:p>
      <w:r>
        <w:t>Il découle par ailleurs des pièces versées au dossier et de l’audition des signataires du congé, que la décision de résilier le bail a été prise par la propriétaire des murs, soit C______; à ce titre, les sociétés qui ont été amenées à gérer l’hôtel n’agissaient que sur délégation de la propriétaire, sans avoir la qualité de locataire. Il faut dès lors en déduire qu’il s’agissait uniquement d’une représentation au sens de l’art. 32 al. 1 CO et que la bailleresse est C______, depuis le début du contrat.</w:t>
      </w:r>
    </w:p>
    <w:p>
      <w:r>
        <w:t>- 11/13 -</w:t>
      </w:r>
    </w:p>
    <w:p>
      <w:r>
        <w:t>C/22448/2016</w:t>
      </w:r>
    </w:p>
    <w:p>
      <w:r>
        <w:t>Dans la mesure où la confusion liée à l’identité de la bailleresse est due à cette dernière ou à ses représentants, déclarer irrecevable la requête du locataire en contestation du congé au motif qu’il a dirigé sa requête contre une entité inexistante (dépourvue de personnalité juridique) serait faire preuve de formalisme excessif, celui-ci pouvant se fier de bonne foi aux indications figurant sur l’avis de résiliation et sur le bail.</w:t>
      </w:r>
    </w:p>
    <w:p>
      <w:r>
        <w:rPr>
          <w:b/>
        </w:rPr>
        <w:t>E. 4.3</w:t>
      </w:r>
    </w:p>
    <w:p>
      <w:r>
        <w:t>Comme il a été vu, l’éventuelle nullité du congé doit être examinée au regard des informations en possession du destinataire de la résiliation au moment de la notification, sans égard aux explications qui pourraient avoir été fournies postérieurement, notamment dans le cadre de la procédure en contestation de congé. Les faits postérieurs ne peuvent entrer en ligne de compte qu’au titre d’indices permettant de découvrir la volonté réelle des parties à l'époque du congé (arrêt du Tribunal fédéral 4A_193/2018 du 27 juillet 2018 consid. 4.1.2).</w:t>
      </w:r>
    </w:p>
    <w:p>
      <w:r>
        <w:t>En l’espèce, le contrat de bail a été établi, pour la partie bailleresse, au nom de «D______ A______, 3______, [code postal] Genève», et a été signé par E______ et F______, désignés respectivement comme directeur général et directeur financier de l’entité précitée.</w:t>
      </w:r>
    </w:p>
    <w:p>
      <w:r>
        <w:t>En ce qui concerne le congé, il a été notifié par «HOTEL A______, 3______, [code postal] Genève», et signé par G______ et F______, en qualités respectives de directeur général et directeur financier de l’entité précitée.</w:t>
      </w:r>
    </w:p>
    <w:p>
      <w:r>
        <w:t>Le locataire a dirigé sa requête en contestation du congé contre «HOTEL A______», ayant son siège 3______, [code postal] Genève.</w:t>
      </w:r>
    </w:p>
    <w:p>
      <w:r>
        <w:t>Le locataire n’ayant pas dirigé sa requête contre la véritable bailleresse - C______ -, force est en premier lieu de constater que les volontés des parties divergent s’agissant du sens et de la portée de la résiliation (interprétation subjective), puisque le locataire a dirigé sa requête contre une entité qui n’est pas bailleresse. Aucun élément au dossier ne permet en outre de penser qu’il avait connaissance de qui était la véritable bailleresse, bien au contraire.</w:t>
      </w:r>
    </w:p>
    <w:p>
      <w:r>
        <w:t>Il y a lieu dès lors d’interpréter le sens et la portée de la résiliation selon le principe de la confiance (interprétation objective).</w:t>
      </w:r>
    </w:p>
    <w:p>
      <w:r>
        <w:t>Conformément à ce que le Tribunal fédéral a jugé dans l’arrêt précité 4A_196/2016 du 24 octobre 2016, il n’est pas possible, dans le présent cas, d'admettre de bonne foi que la résiliation a été valablement communiquée par la bailleresse, même si le locataire a compris qu'une résiliation du bail des locaux litigieux lui était signifiée, tant il est vrai que dite résiliation a été notifiée au nom d’une entité qui n’est pas la bailleresse. Par ailleurs, le contrat de bail lui-même se réfère à une autre entité que la véritable bailleresse, de sorte qu’on ne pouvait attendre du locataire qu’il sache qui était sa cocontractante. La consultation du</w:t>
      </w:r>
    </w:p>
    <w:p>
      <w:r>
        <w:t>- 12/13 -</w:t>
      </w:r>
    </w:p>
    <w:p>
      <w:r>
        <w:t>C/22448/2016 Registre foncier, si tant est qu’elle pouvait être exigible de sa part, ne lui aurait en outre été d’aucun secours pour déterminer qui était la bailleresse, puisque, comme il a été vu, le bail ne fait naître que des obligations, si bien que le bailleur ne dispose pas nécessairement d’un droit réel sur la chose louée (arrêts du Tribunal fédéral 4D_128/2010 du 1er mars 2011 consid. 2.2; 4A_104/2013 du 7 août 2013 consid. 2.1).</w:t>
      </w:r>
    </w:p>
    <w:p>
      <w:r>
        <w:t>Enfin, et contrairement à ce que soutient l’appelante, le présent cas se distingue du cas tranché par le Tribunal fédéral le 27 juillet 2018 (arrêt 4A_193/2018), en ce sens que, dans cette affaire, le locataire avait indéniablement identifié ses bailleurs, malgré la mention erronée figurant sur l’avis officiel de résiliation.</w:t>
      </w:r>
    </w:p>
    <w:p>
      <w:r>
        <w:rPr>
          <w:b/>
        </w:rPr>
        <w:t>E. 4.4</w:t>
      </w:r>
    </w:p>
    <w:p>
      <w:r>
        <w:t>Au vu de ce qui précède, le jugement entrepris sera confirmé, par substitution de motifs, en tant qu’il déclare nul le congé litigieux.</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- 13/13 -</w:t>
      </w:r>
    </w:p>
    <w:p>
      <w:r>
        <w:t>C/22448/2016 PAR CES MOTIFS, La Chambre des baux et loyers : A la forme : Déclare recevable l'appel interjeté le 27 septembre 2018 par «HOTEL A______» contre le jugement JTBL/754/2018 rendu le 27 août 2018 par le Tribunal des baux et loyers dans la cause C/22448/2016. Au fond : Confirme ce jugement. Dit que la procédure est gratuite. Déboute les parties de toutes autres conclusions. Siégeant : Monsieur Ivo BUETTI, président; Madame Nathalie LANDRY-BARTHE et Madame Fabienne GEISINGER-MARIETHOZ, juges; Monsieur Pierre STASTNY et Monsieur Grégoire CHAMBAZ,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