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ACJC/730/2013 vom 13. Juni 2013</w:t>
      </w:r>
    </w:p>
    <w:p>
      <w:r>
        <w:t>GE Cour de justice, 2013-06-13, FR</w:t>
      </w:r>
    </w:p>
    <w:p>
      <w:r>
        <w:rPr>
          <w:b/>
        </w:rPr>
        <w:t xml:space="preserve">Quelle: </w:t>
      </w:r>
      <w:r>
        <w:t>https://mcp.opencaselaw.ch/entscheid/ge_gerichte_ACJC_730_2013</w:t>
      </w:r>
    </w:p>
    <w:p>
      <w:r>
        <w:t>FR: GE_GERICHTE ACJC/730/2013 du 13 juin 2013</w:t>
      </w:r>
    </w:p>
    <w:p>
      <w:r>
        <w:t>IT: GE_GERICHTE ACJC/730/2013 del 13 giugno 2013</w:t>
      </w:r>
    </w:p>
    <w:p>
      <w:pPr>
        <w:pStyle w:val="Heading2"/>
      </w:pPr>
      <w:r>
        <w:t>Erwägungen</w:t>
      </w:r>
    </w:p>
    <w:p>
      <w:r>
        <w:rPr>
          <w:b/>
        </w:rPr>
        <w:t>E. 1</w:t>
      </w:r>
    </w:p>
    <w:p>
      <w:r>
        <w:t>L'appel est recevable contre les décisions sur mesures provisionnelles de première instance (art. 308 al. 1 let. b CPC) dans les causes non patrimoniales et dans les causes patrimoniales dont la valeur litigieuse est supérieure à 10'000 fr (art. 308 al. 2 CPC).</w:t>
      </w:r>
    </w:p>
    <w:p>
      <w:r>
        <w:t>Formé dans le délai de dix jours (art. 271 let a, 276 al. 1 et 314 al. 1 CPC) et suivant la forme prescrite par la loi (art. 130, 131 et 311 al. 1 CPC) par une partie à la procédure (art. 59 let. a CPC) et portant sur des conclusions pécuniaires qui, capitalisées (art. 92 al. 2 CPC), sont supérieures à 10'000 fr., le présent appel est recevable.</w:t>
      </w:r>
    </w:p>
    <w:p>
      <w:r>
        <w:rPr>
          <w:b/>
        </w:rPr>
        <w:t>E. 2</w:t>
      </w:r>
    </w:p>
    <w:p>
      <w:r>
        <w:t>La Cour revoit la cause avec un plein pouvoir d'examen (art. 310 CPC).</w:t>
      </w:r>
    </w:p>
    <w:p>
      <w:r>
        <w:t>- 6/10 -</w:t>
      </w:r>
    </w:p>
    <w:p>
      <w:r>
        <w:t>C/11601/2012</w:t>
      </w:r>
    </w:p>
    <w:p>
      <w:r>
        <w:t>Les faits sont établis d'office (art. 272 et 296 al. 1 CPC, maxime inquisitoire) et le juge n'est pas lié par les conclusions des parties (art. 296 al. 3 CPC, maxime d'office; STECK Commentaire Bâlois, CPC, n. 1 ad art. 295-304 et n. 4 ad art. 296 CPC; SUTTER-SOMM/HASENBÖHLER/LEUENBERGER, Kommentar zur Schweizerischen Zivilprozessordnung, n. 4 ad art. 295-304 CPC).</w:t>
      </w:r>
    </w:p>
    <w:p>
      <w:r>
        <w:rPr>
          <w:b/>
        </w:rPr>
        <w:t>E. 3</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5</w:t>
      </w:r>
    </w:p>
    <w:p>
      <w:r>
        <w:t>Les parties plaident au bénéfice de l'assistance judiciaire.</w:t>
      </w:r>
    </w:p>
    <w:p>
      <w:r>
        <w:t>Le jugement de première instance, qui a réservé les frais avec la procédure au fond, peut être confirmé sur ce point (art. 318 al. 3 CPC).</w:t>
      </w:r>
    </w:p>
    <w:p>
      <w:r>
        <w:t>Les frais d'appel, fixés à 500 fr., sont mis par moitié à la charge des parties (art. 107 al. 1 let. c CPC). Ils sont laissés provisoirement à la charge de l'Etat (art. 123 CPC).</w:t>
      </w:r>
    </w:p>
    <w:p>
      <w:r>
        <w:t>La qualité des parties et des considérations d'équité incitent à prévoir que les époux conservent leurs propres dépens à leur charge (art. 107 al. 1 let. c CPC).</w:t>
      </w:r>
    </w:p>
    <w:p>
      <w:r>
        <w:rPr>
          <w:b/>
        </w:rPr>
        <w:t>E. 6</w:t>
      </w:r>
    </w:p>
    <w:p>
      <w:r>
        <w:t>La présente décision est susceptible, en fonction d'une valeur litigieuse de 16'800 fr. par an durant une période indéterminée (12 x 1'400 fr. x 20 selon</w:t>
      </w:r>
    </w:p>
    <w:p>
      <w:r>
        <w:t>- 9/10 -</w:t>
      </w:r>
    </w:p>
    <w:p>
      <w:r>
        <w:t>C/11601/2012 l'art. 51 al. 4 LTF), d'un recours en matière civile au Tribunal fédéral (art. 72 al. 1 LTF). Les moyens sont limités à la violation des droits constitutionnels (art. 98 LTF). * * * * *</w:t>
      </w:r>
    </w:p>
    <w:p>
      <w:r>
        <w:t>- 10/10 -</w:t>
      </w:r>
    </w:p>
    <w:p>
      <w:r>
        <w:t>C/11601/2012 PAR CES MOTIFS, La Chambre civile : A la forme : Déclare recevable l'appel interjeté par A______ contre l'ordonnance OTPI/240/2013 rendue le 21 février 2013 par le Tribunal de première instance dans la cause C/11601/2012-9. Au fond : Annule le chiffre 1 du dispositif de cette ordonnance et statuant à nouveau sur ce point : Libère A______ de son obligation alimentaire durant les mois de juillet 2012 à novembre 2012. Fixe le montant de la contribution d'entretien de la famille à 150 fr. par mois, allocations familiales ou d'études non comprises, durant les mois de décembre 2012 à février 2013. Maintient le montant de la contribution d'entretien de la famille à 1'400 fr. par mois, allocations familiales ou d'études non comprises, dès le 1er mars 2013. Déboute les parties de toutes autres conclusions. Sur les frais : Confirme la réserve des frais de première instance avec la procédure au fond. Fixe les frais judiciaires d'appel à 500 fr. et les met à la charge de A______ et de B______ par moitié chacun. Laisse les frais judiciaires provisoirement à la charge de l'Etat. Dit que les parties conservent leurs dépens respectifs. Siégeant : Monsieur Jean RUFFIEUX, président; Madame Ariane WEYENETH et Madame Elena SAMPEDRO, juges; madame Nathalie DESCHAMPS,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