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ACJC/72/2017 vom 24. Januar 2017</w:t>
      </w:r>
    </w:p>
    <w:p>
      <w:r>
        <w:t>GE Cour de justice, 2017-01-24, FR</w:t>
      </w:r>
    </w:p>
    <w:p>
      <w:r>
        <w:rPr>
          <w:b/>
        </w:rPr>
        <w:t xml:space="preserve">Quelle: </w:t>
      </w:r>
      <w:r>
        <w:t>https://mcp.opencaselaw.ch/entscheid/ge_gerichte_ACJC_72_2017</w:t>
      </w:r>
    </w:p>
    <w:p>
      <w:r>
        <w:t>FR: GE_GERICHTE ACJC/72/2017 du 24 janvier 2017</w:t>
      </w:r>
    </w:p>
    <w:p>
      <w:r>
        <w:t>IT: GE_GERICHTE ACJC/72/2017 del 24 gennaio 2017</w:t>
      </w:r>
    </w:p>
    <w:p>
      <w:pPr>
        <w:pStyle w:val="Heading2"/>
      </w:pPr>
      <w:r>
        <w:t>Erwägungen</w:t>
      </w:r>
    </w:p>
    <w:p>
      <w:r>
        <w:rPr>
          <w:b/>
        </w:rPr>
        <w:t>E. 1.1</w:t>
      </w:r>
    </w:p>
    <w:p>
      <w:r>
        <w:t>Les jugements sur mesures protectrices de l'union conjugale sont susceptibles de faire l'objet d'un appel auprès de la chambre civile de la Cour de justice dans un délai de 10 jours à compter de leur notification si l'affaire est non pécuniaire ou si, pécuniaire, la valeur litigieuse au dernier état des conclusions prises devant le Tribunal de première instance atteint 10'000 fr. (art. 271 let. a, 308 al. 1 let. b et al. 2, 311, 314 al. 1 CPC, art. 120 al. 1 let. a LOJ). L'appel doit revêtir la forme écrite et être motivé (art. 311 al. 1 CPC). Il doit également contenir des conclusions indiquant sur quels points la modification ou l'annulation de la décision attaquée est demandée (arrêt du Tribunal fédéral</w:t>
      </w:r>
    </w:p>
    <w:p>
      <w:r>
        <w:t>- 8/19 -</w:t>
      </w:r>
    </w:p>
    <w:p>
      <w:r>
        <w:t>C/19592/2015 4D_72/2014 du 12 mars 2015 consid. 3). Celles-ci doivent être rédigées d'une manière suffisamment précise pour pouvoir être reprises telles quelles dans le dispositif de la décision à rendre. En matière pécuniaire, les conclusions d'appel doivent être chiffrées. Cette exigence vaut également, devant l'instance d'appel, pour la procédure applicable aux enfants dans les affaires de droit de la famille, même lorsque le juge établit les faits d'office (maxime inquisitoire : art. 272 CPC) et n'est pas lié par les conclusions des parties (maxime d'office : art. 296 al. 3 CPC). L'irrecevabilité de conclusions d'appel au motif que celles-ci ne sont pas chiffrées peut toutefois contrevenir au principe de l'interdiction du formalisme excessif (art. 29 al. 1 Cst.). L'autorité d'appel doit ainsi, à titre exceptionnel, entrer en matière lorsque le montant réclamé ressort de la motivation de l'appel, cas échéant mise en relation avec le dispositif de la décision attaquée (ATF 137 III 617 consid. 4-6 et les références). Il ne lui appartient toutefois pas de choisir, dans la motivation, quelle contribution d'entretien pourrait cas échéant être requise, lorsque ceci ne ressort pas suffisamment clairement des écritures (arrêt du Tribunal fédéral 5A_793/2014 du 18 mai 2015 consid. 3.2.1). De même, il ne lui appartient pas de fixer un délai à l'appelant pour qu'il précise ses conclusions si celles-ci ne sont pas suffisamment explicites, l'art. 132 al. 1 et 2 CPC ne s'appliquant pas dans une telle situation (ATF 137 III 617 consid. 6.4).</w:t>
      </w:r>
    </w:p>
    <w:p>
      <w:r>
        <w:rPr>
          <w:b/>
        </w:rPr>
        <w:t>E. 1.2</w:t>
      </w:r>
    </w:p>
    <w:p>
      <w:r>
        <w:t>En l'espèce, les griefs soulevés par l'appelant se rapportant notamment à la contribution à l'entretien de son épouse et des enfants, à l'arriéré dû à ce dernier titre, à la provisio ad litem et aux frais judiciaires, l'affaire revêt un caractère pécuniaire, dont la valeur litigieuse est supérieure à 10'000 fr. compte tenu de la quotité des prétentions litigieuses. La voie de l'appel est par conséquent ouverte. L'appel, bien que déposé dans le délai utile et auprès de l'autorité compétente, ne contient aucune conclusion formelle. Il ressort toutefois clairement de la motivation de celui-ci que l'appelant refuse de s'acquitter d'une provision ad litem ainsi que d'un quelconque arriéré à titre de contribution à l'entretien de ses enfants, soit, en d'autres termes, qu'il sollicite l'annulation des chiffres 10 et 14 du dispositif du jugement entrepris. L'appel est donc recevable en tant qu'il est dirigé contre ces deux points. Pour le surplus, une lecture attentive de l'appel permet de comprendre que l'appelant conteste la contribution due à l'entretien de son épouse et de ses enfants ainsi que les frais judiciaires, soit les chiffres 8, 9, 12 et 16 du jugement entrepris, ainsi que certains postes des budgets des parties et de leurs enfants. L'appelant agissant en personne, son appel sera dès lors déclaré recevable, étant toutefois précisé que le traitement d'une éventuelle demande d'indemnisation dirigée contre un magistrat ne relève pas de la compétence du juge des mesures protectrices de l'union conjugale.</w:t>
      </w:r>
    </w:p>
    <w:p>
      <w:r>
        <w:t>- 9/19 -</w:t>
      </w:r>
    </w:p>
    <w:p>
      <w:r>
        <w:t>C/19592/2015</w:t>
      </w:r>
    </w:p>
    <w:p>
      <w:r>
        <w:rPr>
          <w:b/>
        </w:rPr>
        <w:t>E. 2</w:t>
      </w:r>
    </w:p>
    <w:p>
      <w:r>
        <w:t>La Chambre de céans revoit la cause avec un plein pouvoir d'examen (art. 310 CPC). Les mesures protectrices de l'union conjugale étant ordonnées à la suite d'une procédure sommaire (art. 271 let. a CPC), sa cognition est toutefois limitée à la simple vraisemblance des faits et à un examen sommaire du droit, l'exigence de célérité étant privilégiée par rapport à celle de sécurité (ATF 127 III 474 consid. 2b/bb = JdT 2002 I 352; arrêt du Tribunal fédéral 5A_392/2014 du 20 août 2014 consid. 1.5; HOHL, Procédure civile, Tome II, 2ème éd., 2010, n. 1901, p. 349; HALDY, La nouvelle procédure civile suisse, 2009, p. 71). La présente procédure est soumise aux maximes inquisitoire illimitée et d'office s'agissant de la contribution due à l'entretien des enfants, lesquels sont encore mineurs (art. 296 al. 1 et 3 CPC). En ce qui concerne les autres aspects du litige, les maximes inquisitoire simple (art. 272 CPC) et de disposition (art. 58 al. 1 CPC) sont applicables.</w:t>
      </w:r>
    </w:p>
    <w:p>
      <w:r>
        <w:rPr>
          <w:b/>
        </w:rPr>
        <w:t>E. 3</w:t>
      </w:r>
    </w:p>
    <w:p>
      <w:r>
        <w:t>La présente procédure revêt un caractère international compte tenu de la nationalité étrangère des parties. Les parties ainsi que leurs enfants étant domiciliés dans le canton de Genève, la Cour de céans est compétente pour statuer sur le litige qui lui est soumis (art. 46 et 79 al. 1 LDIP), qu'elle tranchera au regard du droit suisse (art. 49 et 83 al. 1 LDIP; art. 4 de la convention de La Haye du 2 octobre 1973 sur la loi applicable aux obligations alimentaires).</w:t>
      </w:r>
    </w:p>
    <w:p>
      <w:r>
        <w:rPr>
          <w:b/>
        </w:rPr>
        <w:t>E. 4</w:t>
      </w:r>
    </w:p>
    <w:p>
      <w:r>
        <w:t>Il ne sera pas entré en matière sur la conclusion de l'appelant tendant à ce que la possibilité lui soit donnée de rectifier une "information qui s'est avérée fausse a posteriori", laquelle est devenue sans objet, l'appelant ayant, dans les motifs de sa réplique, procédé à cette rectification.</w:t>
      </w:r>
    </w:p>
    <w:p>
      <w:r>
        <w:t>Enfin, la conclusion de l'appelant tendant à ce qu'il lui soit permis d'indiquer à la Cour que le mandataire de l'intimée est un "manipulateur et un menteur" ne sera également pas prise en considération, l'objet d'une procédure de mesures protectrices n'étant pas de juger de l'honnêteté d'un mandataire mais de régler les modalités de la vie séparée des époux.</w:t>
      </w:r>
    </w:p>
    <w:p>
      <w:r>
        <w:rPr>
          <w:b/>
        </w:rPr>
        <w:t>E. 5</w:t>
      </w:r>
    </w:p>
    <w:p>
      <w:r>
        <w:t>La recevabilité des pièces nouvelles déposées par l'appelant à l'appui de son mémoire de réplique peut demeurer indécise, dans la mesure où le contenu de ces pièces n'est pas de nature à influer sur la solution du litige.</w:t>
      </w:r>
    </w:p>
    <w:p>
      <w:r>
        <w:t>Les pièces nouvelles adressées à la Cour le 8 décembre 2016 seront écartées de la procédure, dans la mesure où la cause avait déjà été gardée à juger au moment de leur envoi. Elles ne sont par ailleurs pas pertinentes pour la solution du litige puisqu'elles concernent la situation fiscale des parties durant l'année 2015. Or, la requête de mesures protectrices a été déposée au mois de septembre 2015, la séparation des parties datant de cette période. La situation fiscale actuelle de</w:t>
      </w:r>
    </w:p>
    <w:p>
      <w:r>
        <w:t>- 10/19 -</w:t>
      </w:r>
    </w:p>
    <w:p>
      <w:r>
        <w:t>C/19592/2015 l'appelant ne correspond dès lors plus à celle illustrée par les pièces produites le</w:t>
      </w:r>
    </w:p>
    <w:p>
      <w:r>
        <w:rPr>
          <w:b/>
        </w:rPr>
        <w:t>E. 8</w:t>
      </w:r>
    </w:p>
    <w:p>
      <w:r>
        <w:t>décembre 2016. 6. 6.1.1 Le droit d'être entendu, tel qu'il est garanti par l'art. 29 al. 2 Cst., garantit notamment au justiciable le droit de s'expliquer avant qu'une décision ne soit prise à son détriment,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6.1.2 Selon les règles ordinaires de la procédure sommaire, applicable en l'espèce, le tribunal donne au cité l'occasion de se déterminer oralement ou par écrit (art. 253 CPC). Le tribunal peut opter pour une procédure orale avec ou sans détermination écrite ou pour une procédure purement écrite (JENT-SORENSEN, Schweizerische Zivilprozessordnung, Kurzkommentar, 2014, n. 2 et 4 ad art. 253 CPC). Le défendeur n'a pas le choix entre l'un ou l'autre des modes de détermination. Il appartient exclusivement au tribunal de définir le mode de détermination de la partie citée (KAUFMANN, DIKE-Komm-ZPO, BRUNNER/GASSER/SCHWANDER [éd.], 2011, n. 13 ad art. 253 CPC; CHEVALIER, Kommentar zur Schweizerischen Zivilprozessordnung, SUTTER-SOMM/HASENBÖHLER/LEUENBERGER [éd.], 2ème éd., 2013, n. 1 ad art. 253 CPC). Ainsi, le droit d'être entendu d'une partie n'est pas violé lorsque le juge lui donne la possibilité de se déterminer oralement lors d'une audience et refuse d'accepter une détermination écrite spontanée (cf. arrêt du Tribunal fédéral 5A_403/2014 du 19 août 2014 consid. 4). 6.1.3 Aux termes de l'art. 235 al. 1 CPC, le tribunal tient un procès-verbal de toutes les audiences. Ce procès-verbal doit consigner l'essentiel des actes, soit les étapes formelles de la procédure. Le tribunal n'est en revanche pas tenu de consigner ou d'enregistrer des débats visant à parvenir à une transaction ou des plaidoiries. De même, les arguments juridiques présentés oralement par les parties ne doivent pas faire l'objet d'un procès-verbal (cf. Message relatif au CPC, FF 2006 p. 6950). 6.2 En l'espèce, contrairement à ce que soutient l'appelant, aucun grief ne peut être émis à l'encontre du premier juge sur la manière dont la procédure de première instance a été diligentée. Il ressort en effet du dossier que le premier juge a entendu oralement l'appelant à trois reprises, soit lors des audiences du 3 décembre 2015, du 3 mai 2016 et du 30 juin 2016 et qu'il lui a, lors de ces audiences, donné l'occasion de s'exprimer. Partant, dans la mesure où l'art. 253 CPC laisse au juge des mesures protectrices de l'union conjugale la possibilité de choisir librement entre une procédure orale</w:t>
      </w:r>
    </w:p>
    <w:p>
      <w:r>
        <w:t>- 11/19 -</w:t>
      </w:r>
    </w:p>
    <w:p>
      <w:r>
        <w:t>C/19592/2015 avec ou sans détermination écrite et une procédure purement écrite, il ne peut lui être reproché de ne pas avoir tenu compte des courriers que l'appelant lui a spontanément communiqués. En outre, comme il ne ressort pas de la procédure que le premier juge aurait invité l'appelant à se déterminer par écrit, celui-ci devait nécessairement comprendre que le magistrat avait opté pour une procédure orale et qu'il lui incombait en conséquence de présenter ses arguments oralement. Il ne peut ainsi être reproché au premier juge de n'avoir formellement écarté les courriers de l'appelant que dans le cadre du jugement entrepris. Enfin, il ne peut être fait grief au premier juge de ne pas avoir retranscrit les déclarations de l'appelant lors de l'audience de plaidoiries finales du 30 juin 2016, l'obligation de tenir un procès-verbal des audiences ne s'appliquant pas aux arguments présentés dans le cadre de plaidoiries. Les griefs de l'appelant à cet égard sont par conséquent infondés. 7. 7.1 En cas de suspension de la vie commune, la loi prévoit que le juge fixe la contribution pécuniaire à verser par l'une des parties à l'autre (art. 176 al. 1 ch. 1 CC) et ordonne les mesures nécessaires pour les enfants d'après les dispositions sur les effets de la filiation (art. 176 al. 3 CC). 7.1.1 Pour fixer la contribution due à l'entretien du conjoint, selon l'art. 176 al. 1 ch. 1 CC,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(ATF 137 III 385 consid. 3.1). 7.1.2 Selon l'art. 285 al. 1 CC, la contribution à l'entretien d'un enfant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134 III 337 consid. 2.2.2). 7.1.3 Que ce soit pour la contribution en faveur du conjoint ou de l'enfant, la loi ne prescrit pas de méthode de calcul particulière pour arrêter la contribution d'entretien. Sa fixation relève de l'appréciation du juge, qui jouit d'un large pouvoir d'appréciation et applique les règles du droit et de l'équité (art. 4 CC; arrêt du Tribunal fédéral 5A_892/2013 du 19 juillet 2014 consid. 4.4.3 et les références citées).</w:t>
      </w:r>
    </w:p>
    <w:p>
      <w:r>
        <w:t>- 12/19 -</w:t>
      </w:r>
    </w:p>
    <w:p>
      <w:r>
        <w:t>C/19592/2015 Lorsque la situation financière des parties le permet, il est justifié de comptabiliser dans les charges de la famille, en sus du minimum vital du droit des poursuites, certains suppléments, tels que les impôts, certaines primes d'assurances non obligatoires (notamment primes d'assurance maladie complémentaire) ainsi que les cotisations à des assurances-vie (BASTONS BULLETTI, L'entretien après le divorce : méthodes de calcul, montant et durée, in SJ 2007 II 77, p. 90).</w:t>
      </w:r>
    </w:p>
    <w:p>
      <w:r>
        <w:t>7.1.4 Le juge doit en principe tenir compte des revenus effectifs ou réels des parties lors de la fixation de la contribution d'entretien. Il peut toutefois imputer un revenu hypothétique à l'une des parties, dans la mesure où celle-ci pourrait le réaliser en faisant preuve de bonne volonté et en accomplissant l'effort qui peut être raisonnablement exigé d'elle (ATF 137 III 102 consid. 4.2.2.2 et les références citées; arrêts du Tribunal fédéral 5A_564/2014 du 1er octobre 2014 consid. 5.1 et 5A_662/2013 du 24 juin 2014 consid. 3.2.2 et les références).</w:t>
      </w:r>
    </w:p>
    <w:p>
      <w:r>
        <w:t>Il ne peut en principe pas être imposé au parent gardien la prise ou la reprise d'une activité lucrative à un taux de 50% avant que le plus jeune des enfants dont il a la garde n'ait atteint l'âge de 10 ans révolus, et de 100% avant qu'il n'ait atteint l'âge de 16 ans révolus (ATF 137 III 102 consid. 4.2.2.2; 115 II 6 consid. 3c).</w:t>
      </w:r>
    </w:p>
    <w:p>
      <w:r>
        <w:t>Il n'y a pas lieu de tenir compte, dans les revenus du débirentier, de l'aide que celui-ci perçoit de l'assistance publique. L'aide sociale est en effet subsidiaire par rapport aux obligations d'entretien du droit de la famille (arrêts du Tribunal fédéral 5A_158/2010 du 25 mars 2010 consid. 3.2 et 5A_170/2007 du 27 juin 2007 consid. 4).</w:t>
      </w:r>
    </w:p>
    <w:p>
      <w:r>
        <w:t>Enfin, seules les charges effectives, dont le débirentier s'acquitte réellement, doivent être prises en compte dans le calcul de la contribution d'entretien (ATF 126 III 89 consid. 3b; ATF 121 III 20 consid. 3a et les arrêts cités).</w:t>
      </w:r>
    </w:p>
    <w:p>
      <w:r>
        <w:t>7.2.1 En l'espèce, le premier juge a, pour fixer la contribution due par l'appelant pour l'entretien de son épouse et de ses enfants, retenu que ses revenus mensuels s'élevaient à 12'858 fr. 60 et ses charges à 4'596 fr. 20. L'appelant admet percevoir un salaire mensuel net de 11'246 fr. et des revenus de EUR 1'480 par mois, équivalant à 1'612 fr., provenant de la location de son bien immobilier sis à 1______. Il reproche toutefois au premier juge de ne pas avoir tenu compte des charges, notamment hypothécaires, qu'il doit assumer en lien avec ce bien. L'appelant n'établit toutefois pas l'existence, respectivement le caractère effectif et régulier, de telles charges. En effet, l'annexe A qu'il a jointe à son mémoire de réplique ne permet pas de déterminer la nature des débits opérés, ni leur régularité. Il ressort par ailleurs des relevés de comptes qu'il a produits qu'il n'a, entre janvier 2015 et avril 2016, versé qu'à une seule reprise le montant de EUR 1'656.06, en date du 6 avril 2016. La décision du premier juge de ne pas tenir compte de ces charges n'est donc pas critiquable.</w:t>
      </w:r>
    </w:p>
    <w:p>
      <w:r>
        <w:t>- 13/19 -</w:t>
      </w:r>
    </w:p>
    <w:p>
      <w:r>
        <w:t>C/19592/2015</w:t>
      </w:r>
    </w:p>
    <w:p>
      <w:r>
        <w:t>L'appelant reproche en outre à ce magistrat de ne pas avoir intégré, dans ses charges, les mensualités du contrat de leasing relatif au véhicule de la famille d'un montant de 762 fr. 10. Il ne rend toutefois pas vraisemblable avoir besoin de ce véhicule pour son propre usage, admettant au contraire dans son mémoire de réplique qu'il ne l'utilise "presque jamais", celui-ci étant selon lui principalement employé par son épouse, notamment pour conduire les enfants à l'école ainsi qu'à leurs activités extrascolaires. Il ne se justifie en conséquence pas de comptabiliser ce poste dans le budget de l'appelant.</w:t>
      </w:r>
    </w:p>
    <w:p>
      <w:r>
        <w:t>Partant, c'est à bon droit que le premier juge a retenu que l'appelant disposait d'une capacité contributive de 8'262 fr. 40 par mois (12'858 fr. 60 de revenus - 4'596 fr. 20 de charges).</w:t>
      </w:r>
    </w:p>
    <w:p>
      <w:r>
        <w:t>7.2.2 L'appelant formule par ailleurs plusieurs griefs concernant la manière dont la situation financière de son épouse et de ses enfants a été établie.</w:t>
      </w:r>
    </w:p>
    <w:p>
      <w:r>
        <w:t>L'intimée n'exerce actuellement aucune activité lucrative ni ne perçoit de revenus. Il ne saurait être tenu compte de l'aide qu'elle reçoit de l'assistance publique, celle- ci étant, à teneur de la jurisprudence constante, subsidiaire aux obligations d'entretien du droit de la famille. Ainsi, dans la mesure où l'appelant ne prétend pas qu'elle bénéficierait d'autres ressources financières, il ne se justifie pas de donner suite à sa demande de pouvoir « vérifier par voie judiciaire les revenus de son épouse ». De même, son grief selon lequel un revenu hypothétique aurait dû être imputé à cette dernière est infondé. Il ne peut en effet être exigé de l'intimée qu'elle reprenne, en l'état, une activité lucrative, dans la mesure où les enfants ne sont âgés que de 8 et 9 ans et où elle consacrait déjà, durant la vie commune, l'essentiel de son temps à la prise en charge de ces derniers ainsi qu'à la tenue du ménage; les emplois qu'elle a occupés par le passé, au vu des faibles revenus qu'ils ont générés entre 2012 et 2014, ne correspondaient en effet qu'à un faible taux d'occupation.</w:t>
      </w:r>
    </w:p>
    <w:p>
      <w:r>
        <w:t>Si le loyer de l'appartement occupé par l'intimée et ses enfants, d'un montant de 3'362 fr. 50 pour un cinq pièces et demi, est certes supérieur au loyer moyen pour un tel logement, ce poste de charges peut néanmoins être pris en compte en l'état dès lors que la situation financière de la famille le permet et que cela évite aux enfants les inconvénients d'un déménagement, si tant est qu'un logement adéquat moins onéreux puisse être trouvé rapidement, ce qui est douteux compte tenu de l'état tendu du marché locatif à Genève. Au demeurant, dans la mesure où le loyer de ce logement, soumis au régime HLM, dépend du revenu et du nombre de ses occupants, il est probable que la situation change suite à la séparation des parties. Il ne se justifie de surcroît pas de permettre à l'appelant, ainsi qu'il le requiert, de s'acquitter directement de cette charge, le fait que l'intimée fasse l'objet de poursuites pour des dépenses non strictement nécessaires ne signifiant pas encore qu'elle ne s'acquittera pas du loyer du domicile conjugal à l'avenir. La Cour</w:t>
      </w:r>
    </w:p>
    <w:p>
      <w:r>
        <w:t>- 14/19 -</w:t>
      </w:r>
    </w:p>
    <w:p>
      <w:r>
        <w:t>C/19592/2015 n'entrera pas en matière sur la conclusion de l'appelant visant à obtenir la suppression de son nom du contrat de bail, les relations entre le bailleur et les époux A et B______ n'étant pas concernées par la présente procédure et l'art. 121 al. 1 CC, qui permet au juge d'attribuer à l'un des conjoints les droits et obligations découlant du contrat de bail, n'étant pas applicable dans le cadre de mesures protectrices de l'union conjugale.</w:t>
      </w:r>
    </w:p>
    <w:p>
      <w:r>
        <w:t>Enfin, le refus de l'appelant d'assumer la totalité des primes d'assurance-maladie de son épouse (y compris la prime pour l'assurance complémentaire) ainsi que les frais d'écolage de ses enfants n'est pas fondé. En effet, dans la mesure où de telles dépenses existaient déjà durant la vie commune et où la situation financière de la famille permet leur maintien, il ne se justifie pas de les écarter. L'appelant a toutefois établi que les enfants bénéficient, depuis la rentrée scolaire 2016, d'une réduction de 60% sur leurs frais d'écolage, de sorte que son allégation selon laquelle lesdits frais ne s'élèvent plus désormais qu'à 1'020 fr. par mois au total au lieu des 1'557 fr. 50 précédemment acquittés pour les deux enfants est rendue suffisamment vraisemblable. Il découle de ce qui précède que depuis le 1er septembre 2016, les charges mensuelles de D______ s'élèvent à 1'608 fr. 60 (soit à 1'308 fr. 60 après déduction des allocations familiales) et celles de E______ à 1'607 fr. (1'307 fr. après déduction des allocations familiales).</w:t>
      </w:r>
    </w:p>
    <w:p>
      <w:r>
        <w:t>Les chiffres 8 et 9 du dispositif du jugement attaqué seront par conséquent annulés et l'appelant sera condamné à verser en mains de B______, par mois et d'avance, allocations familiales non comprises, la somme de 1'580 fr. à titre de contribution à l'entretien de chacun des enfants jusqu'au 31 août 2016, puis, à partir du 1er septembre 2016, la somme de 1'310 fr. En revanche, la condamnation de l'appelant à verser la somme de 3'875 fr. par mois à son épouse à titre de contribution pour son propre entretien sera confirmée.</w:t>
      </w:r>
    </w:p>
    <w:p>
      <w:r>
        <w:rPr>
          <w:b/>
        </w:rPr>
        <w:t>E. 8.1</w:t>
      </w:r>
    </w:p>
    <w:p>
      <w:r>
        <w:t>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II 201 ss; arrêt du Tribunal fédéral 5A_765/2010 du 17 mars 2011 consid. 4.2). L'effet rétroactif ne se justifie que si l'entretien dû n'a pas été assumé en nature ou en espèces ou dès qu'il a cessé de l'être (arrêts du Tribunal fédéral 5A_591/2011 du 7 décembre 2011 consid. 5.2; 5A_909/2010 du 4 avril 2011 consid. 6.2).</w:t>
      </w:r>
    </w:p>
    <w:p>
      <w:r>
        <w:rPr>
          <w:b/>
        </w:rPr>
        <w:t>E. 8.2</w:t>
      </w:r>
    </w:p>
    <w:p>
      <w:r>
        <w:t>En l'espèce, le premier juge a condamné l'appelant à s'acquitter d'un montant de 1'946 fr. à titre d'arriérés de contribution à l'entretien des enfants pour la période allant du 20 mai 2016 au 31 juillet 2016, au motif qu'il ne s'était plus acquitté du montant mensuel de base de ces derniers depuis le 20 mai 2016.</w:t>
      </w:r>
    </w:p>
    <w:p>
      <w:r>
        <w:t>- 15/19 -</w:t>
      </w:r>
    </w:p>
    <w:p>
      <w:r>
        <w:t>C/19592/2015 Si l'appelant conteste ce fait, soutenant avoir encore versé une somme de 1'200 fr. entre le 20 mai 2016 et le 25 juillet 2016, il n'apporte toutefois aucun élément permettant de tenir pour vraisemblable l'existence d'un tel versement. Partant, la décision du premier juge de le condamner à payer un montant de 1'946 fr. à titre d'arriérés de contribution à l'entretien des enfants sera confirmée, la quotité de ce montant n'ayant fait l'objet d'aucune critique. Par souci de clarté, il sera précisé que les contributions d'entretien, tant pour les enfants que pour l'épouse, sont dues à compter du 1er août 2016.</w:t>
      </w:r>
    </w:p>
    <w:p>
      <w:r>
        <w:rPr>
          <w:b/>
        </w:rPr>
        <w:t>E. 9.1</w:t>
      </w:r>
    </w:p>
    <w:p>
      <w:r>
        <w:t>D'après la jurisprudence, une provisio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(ATF 103 Ia 99 consid. 4; arrêt du Tribunal fédéral 5A_372/2015 du 29 septembre 2015 consid. 4.1).</w:t>
      </w:r>
    </w:p>
    <w:p>
      <w:r>
        <w:t>La fixation d'une provisio ad litem par le juge nécessite ainsi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(arrêt de la Cour de justice du 30 mai 1980 publié in SJ 1981 p. 126).</w:t>
      </w:r>
    </w:p>
    <w:p>
      <w:r>
        <w:rPr>
          <w:b/>
        </w:rPr>
        <w:t>E. 9.2</w:t>
      </w:r>
    </w:p>
    <w:p>
      <w:r>
        <w:t>En l'espèce, il résulte des considérants qui précèdent que l'intimée ne dispose pas des moyens suffisants pour faire face à ses frais de procès. Elle ne possède en effet aucune économie et la contribution d'entretien de 3'875 fr. qui lui a été accordée ne lui permet pas de couvrir ses charges arrêtées à 4'355 fr. 05 par mois.</w:t>
      </w:r>
    </w:p>
    <w:p>
      <w:r>
        <w:t>L'appelant dispose, en revanche, contrairement à ce qu'il soutient, de ressources suffisantes pour s'acquitter de la provisio ad litem de 3'000 fr. que le premier juge l'a condamné à verser en trois mensualités de 1'000 fr., puisqu'il ressort des développements qui précèdent qu'il bénéficie, après paiement des contributions dues, d'un disponible de l'ordre de 1'700 fr. par mois; s'ajoute à cela le fait que l'appelant est propriétaire d'un appartement 1______.</w:t>
      </w:r>
    </w:p>
    <w:p>
      <w:r>
        <w:t>Le refus de l'appelant de s'acquitter d'une provisio ad litem de 3'000 fr. en faveur de son épouse est par conséquent infondé.</w:t>
      </w:r>
    </w:p>
    <w:p>
      <w:r>
        <w:rPr>
          <w:b/>
        </w:rPr>
        <w:t>E. 10</w:t>
      </w:r>
    </w:p>
    <w:p>
      <w:r>
        <w:t>L'intimée sollicite l'octroi d'une provisio ad litem de 3'000 fr. pour couvrir ses frais relatifs à la présente procédure d'appel.</w:t>
      </w:r>
    </w:p>
    <w:p>
      <w:r>
        <w:rPr>
          <w:b/>
        </w:rPr>
        <w:t>E. 10.1</w:t>
      </w:r>
    </w:p>
    <w:p>
      <w:r>
        <w:t>Il est admis qu'une demande de provisio ad litem peut être déposée en deuxième instance pour les frais de procès encourus en lien avec cette procédure</w:t>
      </w:r>
    </w:p>
    <w:p>
      <w:r>
        <w:t>- 16/19 -</w:t>
      </w:r>
    </w:p>
    <w:p>
      <w:r>
        <w:t>C/19592/2015 (ACJC/51/2015 du 22 janvier 2015 consid. 6.2; ACJC/697/2014 du 6 juin 2014 consid. 2.3). La provisio ad litem constitue une simple avance, qui doit en principe être restituée. 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5A_777/2014 du 4 mars 2015 consid. 6).</w:t>
      </w:r>
    </w:p>
    <w:p>
      <w:r>
        <w:rPr>
          <w:b/>
        </w:rPr>
        <w:t>E. 10.2</w:t>
      </w:r>
    </w:p>
    <w:p>
      <w:r>
        <w:t>En l'espèce, la procédure d'appel est arrivée à son terme, de sorte que, conformément à la jurisprudence précitée, il ne se justifie plus, à ce stade, de statuer sur l'octroi d'une provisio ad litem en seconde instance.</w:t>
      </w:r>
    </w:p>
    <w:p>
      <w:r>
        <w:t>Une éventuelle prise en charge par l'appelant des frais d'avocat assumés par son épouse pour la procédure d'appel sera toutefois examinée dans le cadre de la répartition des frais judiciaires et dépens.</w:t>
      </w:r>
    </w:p>
    <w:p>
      <w:r>
        <w:rPr>
          <w:b/>
        </w:rPr>
        <w:t>E. 11.1</w:t>
      </w:r>
    </w:p>
    <w:p>
      <w:r>
        <w:t>Si l'instance d'appel statue à nouveau, elle se prononce sur les frais de la première instance (art. 318 al. 3 CPC). Les frais judiciaires de première instance sont fixés et répartis d'office par le Tribunal dans sa décision finale (art. 104 al. 1 et 105 al. 1 CPC). Ils comprennent notamment l'émolument forfaitaire de décision (art. 95 al. 2 let. b CPC). En matière de mesures protectrices de l'union conjugale, cet émolument est fixé entre 150 fr. et 5'000 fr. (art. 31 du Règlement fixant le tarif des frais en matière civile [RTFMC]).</w:t>
      </w:r>
    </w:p>
    <w:p>
      <w:r>
        <w:t>L'émolument minimal peut toutefois être réduit notamment lorsque l'équité l'exige (art. 7 al. 1 RTFMC). Il peut en outre être renoncé à sa fixation lorsque des circonstances particulières le justifient (art. 7 al. 2 RTFMC).</w:t>
      </w:r>
    </w:p>
    <w:p>
      <w:r>
        <w:rPr>
          <w:b/>
        </w:rPr>
        <w:t>E. 11.2</w:t>
      </w:r>
    </w:p>
    <w:p>
      <w:r>
        <w:t>En l'espèce, le premier juge a arrêté les frais judiciaires à 1'000 fr., montant qui est critiqué par l'appelant au motif que le travail accompli pour rendre le jugement entrepris ne serait pas "de qualité". La Cour constate toutefois que le montant des frais judiciaires a été arrêté en conformité avec les dispositions légales applicables en la matière, puisqu'il se situe dans la fourchette prévue par l'art. 31 RTFMC. Il n'apparaît en outre pas excessif au vu de la complexité de la cause et de l'importance du travail que la procédure a impliqué, le premier juge ayant notamment dû faire le tri dans les nombreuses pièces non numérotées déposées par l'appelant qui comparaissait en personne.</w:t>
      </w:r>
    </w:p>
    <w:p>
      <w:r>
        <w:t>- 17/19 -</w:t>
      </w:r>
    </w:p>
    <w:p>
      <w:r>
        <w:t>C/19592/2015</w:t>
      </w:r>
    </w:p>
    <w:p>
      <w:r>
        <w:t>Enfin, dans la mesure où les griefs élevés par l'appelant à l'encontre du jugement entrepris ont été rejetés, il n'existe aucun motif justifiant une réduction ou une suppression de l'émolument de décision.</w:t>
      </w:r>
    </w:p>
    <w:p>
      <w:r>
        <w:t>Pour le surplus, l'appelant ne remet pas en cause la répartition des frais judiciaires opérée par le premier juge, qui n'apparaît pas critiquable au vu de la nature du litige et de son issue (art. 107 al. 1 let. c CPC).</w:t>
      </w:r>
    </w:p>
    <w:p>
      <w:r>
        <w:t>Partant, une modification de la décision que le premier juge a rendue au sujet des frais judiciaires de première instance ne se justifie pas.</w:t>
      </w:r>
    </w:p>
    <w:p>
      <w:r>
        <w:rPr>
          <w:b/>
        </w:rPr>
        <w:t>E. 12</w:t>
      </w:r>
    </w:p>
    <w:p>
      <w:r>
        <w:t>Les frais judiciaires de la procédure d'appel seront arrêtés à 1'250 fr. (art. 31 et 37 RTFMC) et seront compensés avec l'avance de frais, d'un même montant, fournie par l'appelant, laquelle demeure acquise à l'Etat (art. 111 al. 1 CPC). Dans la mesure où l'appelant succombe pour l'essentiel et compte tenu de la disparité économique existant entre les parties, ces frais seront mis à sa charge (art. 95, 104 al. 1, 105, 106 et 107 al. 1 let. c et f CPC). Pour les mêmes motifs, l'appelant sera condamné à verser des dépens à son épouse, arrêtés à 2'000 fr., débours et TVA inclus (art. 84, 85, 88 et 90 RTFMC, art. 25 et 26 LaCC). * * * * *</w:t>
      </w:r>
    </w:p>
    <w:p>
      <w:r>
        <w:t>- 18/19 -</w:t>
      </w:r>
    </w:p>
    <w:p>
      <w:r>
        <w:t>C/19592/2015 PAR CES MOTIFS, La Chambre civile : A la forme : Déclare recevable l'appel interjeté par A______ contre le jugement JTPI/9507/2016 rendu le 22 juillet 2016 par le Tribunal de première instance dans la cause C/19592/2015-17. Au fond : Annule les chiffres 8 et 9 du dispositif du jugement attaqué et cela fait, statuant à nouveau sur ces points : Condamne A______ à verser en mains de B______, à compter du 1er août 2016, à titre de contribution à l'entretien de D______ et de E______, par mois, d'avance et par enfant, allocations familiales non comprises, la somme de 1'580 fr. jusqu'au 31 août 2016, puis, à compter du 1er septembre 2016, de 1'310 fr. Complète le chiffre 12 du dispositif du jugement attaqué en ce sens que la contribution due à l'entretien de B______ est due dès le 1er août 2016. Confirme pour le surplus le jugement entrepris. Déboute les parties de toutes autres conclusions. Sur les frais : Arrête les frais judiciaires d'appel à 1'250 fr., les met à la charge de A______ et dit qu'ils sont compensés avec l'avance de frais du même montant fournie par ce dernier, laquelle demeure acquise à l'Etat de Genève. Condamne A______ à verser à B______ la somme de 2'000 fr. à titre de dépens d'appel. Siégeant : Monsieur Cédric-Laurent MICHEL, président; Monsieur Laurent RIEBEN et Madame Paola CAMPOMAGNANI, juges; Madame Camille LESTEVEN, greffière. Le président : Cédric-Laurent MICHEL</w:t>
      </w:r>
    </w:p>
    <w:p>
      <w:r>
        <w:t>La greffière : Camille LESTEVEN</w:t>
      </w:r>
    </w:p>
    <w:p>
      <w:r>
        <w:t>- 19/19 -</w:t>
      </w:r>
    </w:p>
    <w:p>
      <w:r>
        <w:t>C/19592/2015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