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ACJC/72/2016 vom 7. Oktober 2014</w:t>
      </w:r>
    </w:p>
    <w:p>
      <w:r>
        <w:t>GE Cour de justice, 2014-10-07, FR</w:t>
      </w:r>
    </w:p>
    <w:p>
      <w:r>
        <w:rPr>
          <w:b/>
        </w:rPr>
        <w:t xml:space="preserve">Quelle: </w:t>
      </w:r>
      <w:r>
        <w:t>https://mcp.opencaselaw.ch/entscheid/ge_gerichte_ACJC_72_2016</w:t>
      </w:r>
    </w:p>
    <w:p>
      <w:r>
        <w:t>FR: GE_GERICHTE ACJC/72/2016 du 7 octobre 2014</w:t>
      </w:r>
    </w:p>
    <w:p>
      <w:r>
        <w:t>IT: GE_GERICHTE ACJC/72/2016 del 7 ottobre 2014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En l'espèce, l'appelant conclut à l'annulation d'un jugement du Tribunal l'ayant condamné à payer la somme de 29'891 fr. à l'intimé, de sorte que la valeur litigieuse excède 10'000 fr. La voie de l'appel est ainsi ouverte.</w:t>
      </w:r>
    </w:p>
    <w:p>
      <w:r>
        <w:rPr>
          <w:b/>
        </w:rPr>
        <w:t>E. 1.2</w:t>
      </w:r>
    </w:p>
    <w:p>
      <w:r>
        <w:t>Selon l'art. 311 CPC, l'appel, écrit et motivé, est introduit auprès de l'instance d'appel dans les 30 jours à compter de la notification de la décision, laquelle doit être jointe au dossier d'appel. Le jugement entrepris ayant été reçu par les parties le 30 octobre 2014, le délai de recours de 30 jours est venu à échéance le 29 novembre 2014. Ce jour étant un samedi, le délai a expiré le lundi 1er décembre 2014 (art. 142 al. 3 CPC). L'acte d'appel ayant été expédié le 1er décembre 2014 au greffe de la Cour de justice, il a été interjeté dans le délai et suivant la forme prescrite par la loi (art. 130, 131, 143 al. 1, 311 al. 1 CPC). Il était ainsi recevable.</w:t>
      </w:r>
    </w:p>
    <w:p>
      <w:r>
        <w:rPr>
          <w:b/>
        </w:rPr>
        <w:t>E. 1.3</w:t>
      </w:r>
    </w:p>
    <w:p>
      <w:r>
        <w:t>La Cour revoit la cause avec un plein pouvoir d'examen (art. 310 CPC; HOHL, Procédure civile, tome II, Berne, 2010, n. 2314 et 2416).</w:t>
      </w:r>
    </w:p>
    <w:p>
      <w:r>
        <w:rPr>
          <w:b/>
        </w:rPr>
        <w:t>E. 2</w:t>
      </w:r>
    </w:p>
    <w:p>
      <w:r>
        <w:t>Pour effectuer le calcul des frais accessoires à la charge de l'intimé, le Tribunal a, dans un premier temps, considéré que seuls les frais relatifs au lot de PPE 3.03, soit le lot dans lequel se trouvaient les locaux loués, qui représentait 76 millièmes de la PPE, pouvaient être pris en compte. Il a ensuite constaté que seule une partie dudit lot, représentant 67,5% de ce dernier, faisait l'objet du bail. Il a enfin appliqué la clause du contrat relative aux frais accessoires et a divisé par deux les frais accessoires relatifs à la chose louée ainsi déterminée. L'appelant soutient que cette approche contreviendrait au contrat de bail conclu entre les parties.</w:t>
      </w:r>
    </w:p>
    <w:p>
      <w:r>
        <w:t>- 9/12 -</w:t>
      </w:r>
    </w:p>
    <w:p>
      <w:r>
        <w:t>C/6742/2011 Il soutient qu'en prévoyant une prise en charge « pour moitié des frais de chauffage et d'électricité de la totalité », les parties avaient convenu que la totalité des frais relatifs aux deux lots propriétés de l'appelant, soit les lots 3.03 et 3.04, seraient pris en charge à parts égales par l'appelant et l'intimé. L'intimé, de son côté, rappelle que les locaux loués, soit un local de 312 m2 sis dans le lot 3.03, étaient utilisés conjointement par les parties. Il en déduit que la prise en charge par moitié des frais de chauffage et d'électricité prévue par le bail n'était que le reflet de cette utilisation commune et qu'elle ne portait que sur les frais accessoires relatifs à la chose louée elle-même, à l'exclusion des frais relatifs au lot 3.04 et à la partie non louée à l'intimé du lot 3.03.</w:t>
      </w:r>
    </w:p>
    <w:p>
      <w:r>
        <w:rPr>
          <w:b/>
        </w:rPr>
        <w:t>E. 3.1</w:t>
      </w:r>
    </w:p>
    <w:p>
      <w:r>
        <w:t>Selon l'art. 257a al. 1 CO, les frais accessoires sont dus pour les prestations fournies par le bailleur ou un tiers en rapport avec l'usage de la chose. Ils ne sont à la charge du locataire que si cela a été convenu spécialement (al. 2). Le bail à loyer conclu le 14 novembre 2005 par les parties indique, en ce qui concerne les charges et les frais accessoires, ce qui suit : « en couverture des frais d'électricité, chauffage/eau chaude, conciergerie, frais de nettoyage et sécurité de nuit, le locataire s'engage à verser un acompte provisionnel annuel de 2'400 fr., soit 200 fr. par mois, payables aux mêmes termes et conditions que le loyer. Après décompte le bailleur prendra en charge pour moitié des frais de chauffage et d'électricité de la totalité ». Le montant de l'acompte a été porté à 8'400 fr. par an par un avenant signé par les deux parties le 26 mai 2008, toutes les autres clauses et conditions du contrat restant en vigueur sans changement. Dès lors que les parties divergent quant à la signification de cette disposition contractuelle, il convient d'en définir le sens.</w:t>
      </w:r>
    </w:p>
    <w:p>
      <w:r>
        <w:rPr>
          <w:b/>
        </w:rPr>
        <w:t>E. 3.2</w:t>
      </w:r>
    </w:p>
    <w:p>
      <w:r>
        <w:t>Aux termes de l'art. 1er CO, le contrat est parfait lorsque les parties ont, réciproquement et de manière concordante, manifesté leur volonté. Cette manifestation peut être expresse ou tacite. En présence d'un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w:t>
      </w:r>
    </w:p>
    <w:p>
      <w:r>
        <w:t>- 10/12 -</w:t>
      </w:r>
    </w:p>
    <w:p>
      <w:r>
        <w:t>C/6742/2011 sens objectif de sa déclaration ou de son comportement, même s'il ne correspond pas à sa volonté intime (ATF 136 III 186 consid. 3.2.1 188, 135 III 295 consid. 5.2; arrêt du Tribunal fédéral 4A 166/2014 du 16 septembre 2014 consid. 2.2.1). Lorsqu'un cocontractant, au moment de conclure, présente des conditions générales, il manifeste la volonté de s'engager selon les termes de ces conditions. Si une volonté réelle concordante n'a pas été constatée, il faut donc se demander comment le destinataire de cette manifestation de volonté pouvait la comprendre de bonne foi (arrêt du Tribunal fédéral 4A_166/2014 du 16 septembre 2014 consid. 2.2.1). L'interprétation purement littérale d'un texte est prohibée (art. 18 al. 1 CO); même si la teneur d'une clause contractuelle paraît claire à première vue, il peut résulter d'autres conditions du contrat, du but poursuivi par les parties ou d'autres cir- constances, que le texte de la clause litigieuse ne restitue pas exactement le sens de l'accord conclu. Cela étant, il n'y a pas lieu de s'écarter du sens littéral du texte adopté par les cocontractants lorsqu'il n'y a aucune raison sérieuse de penser que celui-ci ne correspond pas à leur volonté (ATF 136 III 186 consid. 3.2.1; arrêt du Tribunal fédéral 4A_322/2010 du 22 février 2011 consid. 5.2.2).</w:t>
      </w:r>
    </w:p>
    <w:p>
      <w:r>
        <w:rPr>
          <w:b/>
        </w:rPr>
        <w:t>E. 3.3</w:t>
      </w:r>
    </w:p>
    <w:p>
      <w:r>
        <w:t>En l'espèce, les parties avaient convenu que la chose louée serait utilisée conjointement (« en cohabitation ») par les parties. Le contrat portait par ailleurs sur la location du local situé dans le lot 3.03 de la PPE. Il n'est pas fait mention du lot 3.04 appartenant également à l'appelant. L'appelant avait l'usage de la chose louée avec l'intimé. Ainsi, l'intimé pouvait, de bonne foi, comprendre des termes utilisés dans le contrat de bail que les frais accessoires relatifs à la chose louée exclusivement seraient pris en charge par moitié entre les parties. C'est donc à bon droit que le Tribunal a réparti les frais accessoires de la seule chose louée par moitié entre l'appelant et l'intimé. La Cour relèvera pour le surplus qu'il n'aurait pas pu en être autrement. En effet, le système consacré par le Code des obligations en ce qui concerne les frais accessoires, qui est de droit impératif (ATF 137 I 135), repose sur le principe des frais effectifs (ATF 107 II 264 consid. 2a; LACHAT, Le bail à loyer, Lausanne, 2008, p. 338). Il signifie, d'une part, que seuls les frais accessoires en rapport avec la chose louée peuvent être mis à la charge du locataire, et, d'autre part, que lesdits frais accessoires doivent être ventilés entre les locataires selon une clé de répartition objective, qui reflète la réelle consommation de chaque locataire ou usager de la chose louée (LACHAT, op. cit., p. 545). Ainsi, c'est en vain que l'appelant invoque l'art. 19 CO, qui ne consacre la liberté contractuelle que dans la mesure où elle ne viole pas une disposition légale impérative.</w:t>
      </w:r>
    </w:p>
    <w:p>
      <w:r>
        <w:t>- 11/12 -</w:t>
      </w:r>
    </w:p>
    <w:p>
      <w:r>
        <w:t>C/6742/2011 Il découle de ce qui précède que le Tribunal a correctement calculé la répartition des frais accessoires entre les parties. Les montants retenus par le Tribunal n'étant pas contestés, la Cour de céans confirmera le calcul opéré par ce dernier ainsi que le montant devant être rétrocédé à l'intimé par l'appelant.</w:t>
      </w:r>
    </w:p>
    <w:p>
      <w:r>
        <w:rPr>
          <w:b/>
        </w:rPr>
        <w:t>E. 4</w:t>
      </w:r>
    </w:p>
    <w:p>
      <w:r>
        <w:t>L'appelant invoque l'application arbitraire des règles de l'équité. Il prétend que le Tribunal aurait appliqué les règles de l'équité pour calculer la répartition des frais accessoires entre les parties. Or, ainsi que cela a été indiqué, le Tribunal a appliqué rigoureusement les dispositions de la loi et du contrat. Il ne s'est pas prononcé en équité. Le grief tiré de la violation du principe de l'équité sera ainsi rejeté.</w:t>
      </w:r>
    </w:p>
    <w:p>
      <w:r>
        <w:rPr>
          <w:b/>
        </w:rPr>
        <w:t>E. 5</w:t>
      </w:r>
    </w:p>
    <w:p>
      <w:r>
        <w:t>L'appelant invoque enfin la violation du droit d'être entendu, en alléguant que le Tribunal n'aurait pas exposé les motifs pour lesquels il aurait rendu son jugement en application des règles de l'équité. Dès lors que le Tribunal n'a pas jugé en équité comme retenu ci-avant, ce grief tombe à faux et sera rejeté. Le jugement querellé sera ainsi intégralement confirmé.</w:t>
      </w:r>
    </w:p>
    <w:p>
      <w:r>
        <w:rPr>
          <w:b/>
        </w:rPr>
        <w:t>E. 6</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- 12/12 -</w:t>
      </w:r>
    </w:p>
    <w:p>
      <w:r>
        <w:t>C/6742/2011 PAR CES MOTIFS, La Chambre des baux et loyers : A la forme : Déclare recevable l'appel interjeté le 1er décembre 2014 par A______ contre le jugement JTBL/1135/2014 rendu le 7 octobre 2014 par le Tribunal des baux et loyers dans la cause C/6742/2011-2 OOD. Au fond : Confirme ledit jugement. Dit que la procédure est gratuite. Déboute les parties de toutes autres conclusions. Siégeant : Madame Nathalie LANDRY-BARTHE, présidente; Monsieur Laurent RIEBEN et Madame Fabienne GEISINGER-MARIÉTHOZ, juges; Monsieur Mark MULLER et Monsieur Thierry STICHER,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(cf. considérant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