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ACJC/728/2022 vom 2. Juni 2022</w:t>
      </w:r>
    </w:p>
    <w:p>
      <w:r>
        <w:t>GE Cour de justice, 2022-06-02, FR</w:t>
      </w:r>
    </w:p>
    <w:p>
      <w:r>
        <w:rPr>
          <w:b/>
        </w:rPr>
        <w:t xml:space="preserve">Quelle: </w:t>
      </w:r>
      <w:r>
        <w:t>https://mcp.opencaselaw.ch/entscheid/ge_gerichte_ACJC_728_2022</w:t>
      </w:r>
    </w:p>
    <w:p>
      <w:r>
        <w:t>FR: GE_GERICHTE ACJC/728/2022 du 2 juin 2022</w:t>
      </w:r>
    </w:p>
    <w:p>
      <w:r>
        <w:t>IT: GE_GERICHTE ACJC/728/2022 del 2 giugno 2022</w:t>
      </w:r>
    </w:p>
    <w:p>
      <w:pPr>
        <w:pStyle w:val="Heading2"/>
      </w:pPr>
      <w:r>
        <w:t>Erwägungen</w:t>
      </w:r>
    </w:p>
    <w:p>
      <w:r>
        <w:rPr>
          <w:b/>
        </w:rPr>
        <w:t>E. 1.1</w:t>
      </w:r>
    </w:p>
    <w:p>
      <w:r>
        <w:t>La Cour examine d'office si les conditions de recevabilité de l'appel ou du recours sont remplies (art. 59 et 60 CPC). 1.2.1 L'appel est recevable contre les décisions finales et les décisions incidentes de première instance (art. 308 al. 1 let. a CPC) rendues dans des affaires patrimoniales dont la valeur litigieuse est supérieure à 10'000 fr. (art. 308 al. 2 CPC). La partie adverse peut former un appel joint dans la réponse (art. 313 al. 1 CPC).</w:t>
      </w:r>
    </w:p>
    <w:p>
      <w:r>
        <w:t>- 8/13 -</w:t>
      </w:r>
    </w:p>
    <w:p>
      <w:r>
        <w:t>C/13515/2016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CR CPC, 2019, n. 8 ad art. 308 CPC). La décision est incidente,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 Le jugement qui admet l'irrecevabilité (p.ex. pour incompétence ratione loci) ou retient la prescription est une décision finale. Le jugement contraire (refus du juge de se déclarer incompétent; rejet du moyen tiré de la prescription) est une décision incidente qui doit être attaquée immédiatement (art. 237 al. 2 CPC; JEANDIN, op. cit., n. 9 ad art. 308 CPC). Une décision partielle incidente (Teilzwischenentscheid) est assimilée à une décision incidente si l'instance de recours pourrait prendre une décision contraire qui mettrait (partiellement) fin au procès sur l'aspect considéré. Tel est par exemple le cas de la décision qui rejette le moyen tiré de la prescription soulevé à l'encontre d'une partie des prétentions élevées dans la même demande. 1.2.2 Le recours est recevable contre les autres décisions et ordonnances d'instruction de première instance, dans les cas prévus par la loi (art. 319 let. b ch. 1 CPC) ou lorsqu'elles peuvent causer un préjudice difficilement réparable (art. 319 let. b ch. 2 CPC).</w:t>
      </w:r>
    </w:p>
    <w:p>
      <w:r>
        <w:t>- 9/13 -</w:t>
      </w:r>
    </w:p>
    <w:p>
      <w:r>
        <w:t>C/13515/2016 Les "autres décisions" se rapportent aux décisions dont le prononcé marque définitivement le cours des débats et déploie - dans cette seule mesure - autorité et force de chose jugée. Il s'agit notamment des décisions par lesquelles le juge statue sur l'admission de faits et moyens de preuve nouveaux (art. 229 CPC), une suspension (art. 126 al. 2 CPC), une "simplification du procès", telle que la jonction de causes (art. 125 CPC) ou la fixation et la répartition des frais (art. 110 CPC) (JEANDIN, op. cit., n. 15 ad art. 319 CPC). Lorsque le tribunal tranche, selon l'art. 125 let. a CPC, une question qui n’a pas d’incidence sur l’existence de l’instance, comme la qualification d'un contrat, il s'agit d'une "autre décision" au sens de l'art. 319 let. b CPC. En effet, une telle décision ne peut pas être qualifiée d'incidente au sens de l'art. 237 CPC, car son renversement par l'instance de recours ne mettrait pas fin au procès (ACJC/456/2016 du 8 avril 2016 consid. 1.2; TAPPY, in Commentaire romand, Code de procédure civile, 2019, n. 7 ad art. 237 CPC; HALDY, in Commentaire romand, Code de procédure civile, 2019, n. 5 ad art. 125 CPC). Les décisions par lesquelles le juge statue sur l’admission de faits et moyens de preuve nouveaux (art. 229 CPC) ou sur l’admission de conclusions modifiées (art. 227 et 230 CPC) sont des "autres décisions" au sens de l'art. 319 let. b CPC (JEANDIN, CR CPC, n°15 ad art. 319 CPC et COLOMBINI, Code de procédure civile, 2018, § 4.4.18, p. 1036, ad art. 319 CPC). En matière arbitrale, il a été jugé que le tribunal qui statue d'abord sur le principe de la dette et l'admet rend un jugement incident, et non un jugement partiel, car seul un fondement de la prétention, et non une prétention indépendante, a été entièrement jugé (ATF 130 III 76 consid. 3.2.2 en lien avec l'art. 190 LDIP). 1.2.3 L'intitulé erroné d'un acte de recours - au sens large - ne saurait influencer sa recevabilité, pour autant qu'il remplisse les conditions formelles de la voie de droit en cause (ATF 138 I 367 consid. 1.1; arrêt du Tribunal fédéral 5A_198/2019 du 29 mars 2019 consid. 3).</w:t>
      </w:r>
    </w:p>
    <w:p>
      <w:r>
        <w:rPr>
          <w:b/>
        </w:rPr>
        <w:t>E. 1.3</w:t>
      </w:r>
    </w:p>
    <w:p>
      <w:r>
        <w:t>En l'espèce, il convient dans un premier temps de procéder à la qualification des décisions prises par le Tribunal aux termes de l'ordonnance attaquée, afin de déterminer si c'est la voie de l'appel ou du recours qui est ouverte.</w:t>
      </w:r>
    </w:p>
    <w:p>
      <w:r>
        <w:rPr>
          <w:b/>
        </w:rPr>
        <w:t>E. 1.3.1</w:t>
      </w:r>
    </w:p>
    <w:p>
      <w:r>
        <w:t>Le chiffre 1 let. a du dispositif de l'ordonnance querellée a déclaré irrecevable l'écriture spontanée de la partie demanderesse du 2 juillet 2019. Pour cette dernière, il s'agit d'une décision partielle susceptible d'un appel immédiat, dans la mesure où elle écarte de facto définitivement les conclusions que l'écriture contient. Pour la Chambre de céans, cette décision n'est pas une décision incidente au sens de l'art. 237 CPC, dans la mesure où la solution inverse, à savoir la recevabilité de</w:t>
      </w:r>
    </w:p>
    <w:p>
      <w:r>
        <w:t>- 10/13 -</w:t>
      </w:r>
    </w:p>
    <w:p>
      <w:r>
        <w:t>C/13515/2016 l'écriture, ne mettrait pas un terme à la procédure. Elle n'est pas non plus une décision partielle, puisqu'elle ne tranche pas une partie des prétentions. Quand bien même cette écriture déclarée irrecevable formulerait de nouvelles conclusions, le Tribunal n'a, aux termes de son dispositif, pas statué sur les conclusions en tant que telles. Il s'est prononcé sur la recevabilité de la modification de la demande, en se fondant sur les règles relatives à l'admissibilité d'une telle modification en fonction du stade de la procédure (cf. art. 227, 229 et 230 CPC), sans aborder les prétentions. Sa décision relève donc de la conduite du procès et rentre dans la catégorie des "autres décisions", qui ne peuvent être attaquées que par la voie du recours au sens de l'art. 319 let. b CPC. La décision du Tribunal de déclarer irrecevables les écritures du 23 janvier 2020 et celles du 24 septembre 2020, ainsi que les pièces y relatives, relève aussi de la conduite du procès, susceptible d'être contestée par la voie du recours au sens de l'art. 319 let. b CPC, ce que la recourante admet. Eu égard aux considérations qui précèdent, seule la voie du recours est ouverte contre les décisions attaquées. Le fait que la recourante ait qualifié son acte d'appel et de recours ne fait pas obstacle à sa recevabilité, celui-ci pouvant être traité comme un recours, dès lors qu'il remplit les conditions formelles de cette voie de droit (art. 130 al. 1 et 131 CPC; ATF 134 III 379 consid. 1.2; ATF 131 I 291 consid. 1.3). Introduit dans le délai de dix jours dès la notification de la décision attaquée, échéant le 24 août 2021, compte tenu de la suspension des délais (art. 145 al. 1 let. b CPC), le recours a été formé en temps utile. Il reste à examiner si ces décisions causent un préjudice difficilement réparable.</w:t>
      </w:r>
    </w:p>
    <w:p>
      <w:r>
        <w:rPr>
          <w:b/>
        </w:rPr>
        <w:t>E. 2.1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op. cit., n. 22 ad art. 319 CPC; HOHL, op. cit., n. 2485), qu'il appartient au recourant d'alléguer et d'établir, à moins que cela ne fasse d'emblée aucun doute (par analogie ATF 134 III 426 consid. 1.2; ACJC/353/2019 du 1er mars 2019 consid. 3.1.1; ACJC/1827/2018 du 13 décembre 2018 consid. 2.1.2; arrêt de l'Obergericht du canton de Zurich PC130056 du 6 février 2014 consid. 8.1). Une simple prolongation de la procédure ou un accroissement des frais de celle-ci ne constitue pas un préjudice difficilement réparable (SPÜHLER, BSK ZPO, n. 7 ad art. 319 CPC). De même, le seul fait que la partie ne puisse se plaindre d'une</w:t>
      </w:r>
    </w:p>
    <w:p>
      <w:r>
        <w:t>- 11/13 -</w:t>
      </w:r>
    </w:p>
    <w:p>
      <w:r>
        <w:t>C/13515/2016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 Le préjudice sera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2.2</w:t>
      </w:r>
    </w:p>
    <w:p>
      <w:r>
        <w:t>En l'espèce, la recourante n'a pas allégué que le chiffre 1 let. a de la décision entreprise, qui a déclaré irrecevable l'écriture spontanée du 2 juillet 2019, lui causerait un préjudice difficilement réparable. Un tel préjudice n'est par ailleurs pas évident, cette décision ayant été prise par le Tribunal en application des règles procédurales en matière de modification de la demande et d'introduction de faits et moyens de preuve nouveaux (art. 227, 229 et 230 CPC). Or, quand bien même l'ordonnance entreprise consacrerait une violation des droits procéduraux de la recourante, celle-ci pourra remettre en cause cette décision dans le cadre d'un appel contre le jugement au fond, en invoquant notamment une violation des art. 227 et 230 CPC. La recevabilité de l'écriture écartée par le Tribunal pourra ainsi être examinée par l'autorité de seconde instance, étant au demeurant rappelé que le prolongement de la procédure lié à la contestation du jugement au fond ne constitue pas un dommage difficilement réparable.</w:t>
      </w:r>
    </w:p>
    <w:p>
      <w:r>
        <w:t>- 12/13 -</w:t>
      </w:r>
    </w:p>
    <w:p>
      <w:r>
        <w:t>C/13515/2016 Il en va de même des décisions du Tribunal déclarant irrecevables le courrier spontané de la recourante du 23 janvier 2020 et la pièce qui l'accompagne ainsi que l'écriture spontanée du 24 septembre 2020 et le chargé de pièces complémentaires du même jour. En effet, la recourante pourra faire valoir une éventuelle violation de l'art. 229 CPC à l'occasion d'un appel contre le jugement au fond, dans l'hypothèse où celui-ci lui serait défavorable. Conformément aux principes rappelés supra, la seule prolongation de la procédure par le fait que l'instance d'appel pourrait, le cas échéant, retourner le dossier au Tribunal pour complément d'instruction (cf. art. 318 CPC), ne cause pas de dommage difficilement réparable à la recourante. Il en va de même des éventuels frais supplémentaires que pourrait engendrer un renvoi de la procédure devant le premier juge. Pour le surplus, la recourante n'a pas rendu vraisemblable, ni même allégué que l'une des situations exceptionnelles prévues par la jurisprudence pour l'admission du recours immédiat contre une décision en matière d'administration des preuves serait réalisée. Aussi, le recours est irrecevable.</w:t>
      </w:r>
    </w:p>
    <w:p>
      <w:r>
        <w:rPr>
          <w:b/>
        </w:rPr>
        <w:t>E. 3</w:t>
      </w:r>
    </w:p>
    <w:p>
      <w:r>
        <w:t>La recourante, qui succombe, sera condamnée aux frais judiciaires du recours, arrêtés à 2'000 fr. (art. 104 al. 1, 105 al. 1 et 106 al. 1 CPC; art. 41 RTFMC) et partiellement compensés avec l'avance qu'elle a versée, qui reste acquise à l'Etat de Genève (art. 111 CPC). La recourante sera dès lors condamnée à payer un montant de 1'000 fr. aux Services financiers du Pouvoir judiciaire à titre de règlement du solde des frais judiciaires du recours. La recourante sera également condamnée à verser à l'intimée la somme de 2'000 fr. à titre de dépens (art. 84, 85 et 90 RTFMC), débours compris mais hors TVA, vu le domicile à l'étranger de l'intimée (ATF 141 IV 344 consid. 4.1; arrêt du Tribunal fédéral 4A_623/2015 du 3 mars 2016). * * * * *</w:t>
      </w:r>
    </w:p>
    <w:p>
      <w:r>
        <w:t>- 13/13 -</w:t>
      </w:r>
    </w:p>
    <w:p>
      <w:r>
        <w:t>C/13515/2016 PAR CES MOTIFS, La Chambre civile : A la forme : Déclare irrecevables l'appel et le recours interjetés le 24 août 2021 par A______ SA contre l'ordonnance ORTPI/720/2021 rendue le 29 juin 2021 par le Tribunal de première instance dans la cause C/13515/2016. Déboute les parties de toutes autres conclusions. Sur les frais : Arrête les frais judiciaires de recours à 2'000 fr., les met à la charge de A______ SA et les compense partiellement avec l'avance fournie par cette dernière, qui reste acquise à l'Etat de Genève. Condamne A______ SA à verser la somme de 1'000 fr. à l'Etat de Genève, soit pour lui les Services financiers du Pouvoir judiciaire, au titre du solde des frais. Condamne A______ SA à payer à B______ GMBH la somme de 2'000 fr. à titre de dépens de recours.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