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ACJC/726/2017 vom 21. Juni 2017</w:t>
      </w:r>
    </w:p>
    <w:p>
      <w:r>
        <w:t>GE Cour de justice, 2017-06-21, FR</w:t>
      </w:r>
    </w:p>
    <w:p>
      <w:r>
        <w:rPr>
          <w:b/>
        </w:rPr>
        <w:t xml:space="preserve">Quelle: </w:t>
      </w:r>
      <w:r>
        <w:t>https://mcp.opencaselaw.ch/entscheid/ge_gerichte_ACJC_726_2017</w:t>
      </w:r>
    </w:p>
    <w:p>
      <w:r>
        <w:t>FR: GE_GERICHTE ACJC/726/2017 du 21 juin 2017</w:t>
      </w:r>
    </w:p>
    <w:p>
      <w:r>
        <w:t>IT: GE_GERICHTE ACJC/726/2017 del 21 giugno 2017</w:t>
      </w:r>
    </w:p>
    <w:p>
      <w:pPr>
        <w:pStyle w:val="Heading2"/>
      </w:pPr>
      <w:r>
        <w:t>Volltext</w:t>
      </w:r>
    </w:p>
    <w:p>
      <w:r>
        <w:t>Le présent arrêt est communiqué aux parties par plis recommandés du 21 juin 2017.</w:t>
      </w:r>
    </w:p>
    <w:p>
      <w:r>
        <w:t>REPUBLIQUE ET</w:t>
      </w:r>
    </w:p>
    <w:p>
      <w:r>
        <w:t>CANTON DE GENEVE POUVOIR JUDICIAIRE C/17811/2014 ACJC/726/2017 ARRÊT DE LA COUR DE JUSTICE Chambre civile DU LUNDI 19 JUIN 2017</w:t>
      </w:r>
    </w:p>
    <w:p>
      <w:r>
        <w:t>Entre 1) Monsieur A_____, domicilié _____ (GE), 2) B_____, sise _____ (GE), recourants contre une ordonnance rendue par la 4ème Chambre du Tribunal de première instance le 10 janvier 2017, comparant tous deux par Me Damien Bonvallat, avocat, rue Joseph-Girard 20, case postale 1611, 1227 Carouge (GE), en l'étude duquel ils font élection de domicile, et Monsieur C_____, domicilié _____ (GE), intimé, comparant par Me Mattia Deberti, avocat, avenue de la Roseraie 76A, 1205 Genève, en l'étude duquel il fait élection de domicile.</w:t>
      </w:r>
    </w:p>
    <w:p>
      <w:r>
        <w:t>- 2/4 -</w:t>
      </w:r>
    </w:p>
    <w:p>
      <w:r>
        <w:t>C/17811/2014 Vu, EN FAIT, l'ordonnance de preuve ORTPI/14/2017 prononcée le 10 janvier 2017 dans la cause C/17811/2014, par laquelle le Tribunal de première instance a, notamment, sous ch. 1) : requis de l'Office fédéral des constructions et de la logistique à Berne de produire à la procédure avant le 15 février 2017 tous les contrats de courtage conclus avec A_____ et/ou B_____, ainsi qu'un décompte de toutes les commissions de courtage versées à A_____ et/ou à B_____, avec indication des immeubles pour lesquels les commissions étaient versées; Vu le recours formé le 23 janvier 2017 par A_____ et B_____ à l'encontre du ch. 1) précité de cette ordonnance, avec suite de frais et dépens à la charge de C_____, intimé; Attendu qu'ils ont conclu à ce que la Cour de justice complète le ch. 1) précité de l'ordonnance entreprise comme suit : «[le Tribunal] requiert de l'Office fédéral des constructions et de la logistique à Berne tous les contrats de courtage conclus entre le 1er janvier 2007 et le 31 décembre 2013 avec A_____ et/ou B_____ ainsi qu'un décompte de tous les commissions de courtage versées, en relation avec les contrats conclus entre le 1er janvier 2007 et le 31 décembre 2013 à A_____ et/ou à B_____, avec indication des immeubles pour lesquels les commissions étaient versées»; Qu'ils ont également conclu à l'octroi de l'effet suspensif à leur recours, conclusion à laquelle il a été fait droit par arrêt de la Cour de justice ACJC/116/2017 du 2 février 2017, la décision sur les frais judiciaires relatifs à ce premier arrêt étant renvoyée à la décision au fond; Que par lettre expédiée par leur Conseil le 5 avril 2017 au greffe de la Cour de justice, ils ont retiré les conclusions au fond de leur recours quant à la modification du ch. 1) précité de l'ordonnance critiquée; Qu'ils ont en effet expliqué que le premier juge avait récemment prononcé une nouvelle ordonnance de preuve, correspondant quasi-exactement aux conclusions de leur présent recours; Qu'ils ont toutefois également conclu à être dispensés des frais judiciaires de ce recours, au motif que «… le Tribunal avait modifié, dans le sens requis, l'ordonnance entreprise…»; Que pour le surplus, les recourants avaient versé aux Services financiers du Pouvoir judiciaire une avance de frais de recours à hauteur de 1'200 fr. lors du dépôt dudit recours; Considérant, EN DROIT, que l'instance de recours statue par décision avec motivation écrite (art. 327 al. 5 CPC);</w:t>
      </w:r>
    </w:p>
    <w:p>
      <w:r>
        <w:t>- 3/4 -</w:t>
      </w:r>
    </w:p>
    <w:p>
      <w:r>
        <w:t>C/17811/2014 Qu'une transaction, un acquiescement ou un désistement d'action a les effets d'une décision entrée en force (art. 241 al. 2 CPC); Que dans un tel cas, l'autorité saisie raye l'affaire du rôle et statue sur les frais (art. 241 al. 3 et 104 al. 1 CPC); Que les frais sont mis à la charge de la partie succombante, à savoir le demandeur en cas de désistement d'action (art. 106 al. 1 CPC); Que lorsqu'une cause est retirée, l'émolument minimal peut être réduit, au maximum, à concurrence des 3/4, mais, en principe, pas en deçà d'un solde de 1'000 fr. (art. 7 al. 1 du Règlement fixant le tarif des frais en matière civile); Considérant qu'en l'espèce les frais judiciaires doivent être mis à la charge des recourants, lesquels sont assimilés à une partie demanderesse qui retire sa demande; Qu'il faut toutefois tenir compte du fait que c'est le premier juge qui a rendu leur recours sans objet, en prononçant après l'ordonnance de preuve présentement critiquée devant la Cour, une nouvelle ordonnance de preuve faisant, en définitive, droit à leurs conclusions formées dans le cadre du présent recours; Qu'en revanche, la Cour de justice a tout de même dû, à leur requête, prononcer un arrêt sur effet suspensif sans statuer sur les frais judiciaires relatifs à cette décision, cette question étant renvoyée à l'arrêt au fond; Que pour tenir compte de l'ensemble de ce qui précède, les frais judiciaires du présent recours, à l'origine de 1'200 fr. et déjà couverts par l'avance de frais fournie par les recourants, seront exceptionnellement réduits à concurrence de 750 fr. à la charge de ces de ces derniers, soit en deçà du minimum de 1'000 fr. qu'il y aurait en principe lieu d'exiger desdits recourants; Que pour le surplus, le montant de l'émolument précité de 750 fr., déjà versé par les recourants, restera acquis à l'Etat (art. 111 al. 1 CPC); Que le solde en 450 fr. de l'avance de frais précitée leur sera restitué par les Services financiers du Pouvoir judiciaire; Que vu la nature et l'issue du litige, chaque partie conservera ses dépens à sa charge (art. 107 al. 1 let. c CPC). * * * * *</w:t>
      </w:r>
    </w:p>
    <w:p>
      <w:r>
        <w:t>- 4/4 -</w:t>
      </w:r>
    </w:p>
    <w:p>
      <w:r>
        <w:t>C/17811/2014 PAR CES MOTIFS, La Chambre civile : Prend acte du retrait par A_____ et B_____ du recours interjeté contre l'ordonnance préparatoire ORTPI/14/2017 prononcée le 10 janvier 2017 par le Tribunal de première instance dans la cause C/17811/2014-4. Raye en conséquence cette cause C/17811/2014 du rôle. Et, statuant sur les frais du recours : Condamne A_____ et B_____ aux frais de la procédure de recours, arrêtés à 750 fr. déjà entièrement versés et acquis dès lors à l'Etat de Genève. Ordonne aux Services financiers du Pouvoir judiciaire de restituer à A_____ et à B_____, pris solidairement, le solde en 450 fr. de l'avance de frais versée. Dit que chaque partie supporte ses propres dépens. Déboute les parties de toutes autres conclusions. Siégeant : Madame Valérie LAEMMEL-JUILLARD présidente, Mesdames Nathalie LANDRY- BARTHE et Jocelyne DEVILLE-CHAVANNE, juges, Madame Audrey MARASCO, greffière. La présidente: Valérie LAEMMEL-JUILLARD</w:t>
      </w:r>
    </w:p>
    <w:p>
      <w:r>
        <w:t>La greffière : Audrey MARASCO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civile, les moyens étant limités en application l'art. 98 LTF.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