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ACJC/726/2016 vom 25. Mai 2016</w:t>
      </w:r>
    </w:p>
    <w:p>
      <w:r>
        <w:t>GE Cour de justice, 2016-05-25, FR</w:t>
      </w:r>
    </w:p>
    <w:p>
      <w:r>
        <w:rPr>
          <w:b/>
        </w:rPr>
        <w:t xml:space="preserve">Quelle: </w:t>
      </w:r>
      <w:r>
        <w:t>https://mcp.opencaselaw.ch/entscheid/ge_gerichte_ACJC_726_2016</w:t>
      </w:r>
    </w:p>
    <w:p>
      <w:r>
        <w:t>FR: GE_GERICHTE ACJC/726/2016 du 25 mai 2016</w:t>
      </w:r>
    </w:p>
    <w:p>
      <w:r>
        <w:t>IT: GE_GERICHTE ACJC/726/2016 del 25 maggio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En l'espèce, les griefs de la locataire sont dirigés uniquement contre le prononcé de l'évacuation. La valeur litigieuse correspond à la somme des loyers entre le moment du dépôt de l'appel ou du recours par la locataire et le moment où son déguerpissement pourra vraisemblablement être exécuté par la force publique (arrêt du Tribunal fédéral 4A_178/2012 du 11 avril 2012 consid. 2, 4A_574/2011 du 24 novembre 2011 consid. 1.1), soit 10'206 fr. (loyer de 1'134 fr. x neuf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Ainsi, la voie de l'appel est ouverte contre l'admission de la requête en évacuation.</w:t>
      </w:r>
    </w:p>
    <w:p>
      <w:r>
        <w:rPr>
          <w:b/>
        </w:rPr>
        <w:t>E. 1.2</w:t>
      </w:r>
    </w:p>
    <w:p>
      <w:r>
        <w:t>L'appel, écrit et motivé, doit être introduit auprès de l'instance d'appel dans les trente jours à compter de la notification de la décision motivée (art. 311 al. 1 CPC). Le délai est de dix jours pour les décisions prises en procédure sommaire</w:t>
      </w:r>
    </w:p>
    <w:p>
      <w:r>
        <w:t>- 5/9 -</w:t>
      </w:r>
    </w:p>
    <w:p>
      <w:r>
        <w:t>C/26188/2015 (art. 314 al. 1 CPC), ce qui est le cas des procédures en protection des cas clairs (art. 248 let. b et 257 CPC). L'appel, formé dans le délai (cf. également art. 142 al. 3 CPC) et la forme prescrits par la loi, est donc recevable.</w:t>
      </w:r>
    </w:p>
    <w:p>
      <w:r>
        <w:rPr>
          <w:b/>
        </w:rPr>
        <w:t>E. 1.3</w:t>
      </w:r>
    </w:p>
    <w:p>
      <w:r>
        <w:t>En vertu de l'art. 310 CPC, l'appel est recevable pour violation du droit (let. a) ou constatation inexacte des faits (let. b).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1.4</w:t>
      </w:r>
    </w:p>
    <w:p>
      <w:r>
        <w:t>Selon l'art. 121 al. 2 LOJ, dans les causes fondées sur les art. 257d et 282 CO, la Chambre des baux et loyers de la Cour de justice siège sans assesseurs.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4A_334/2012 du 16 octobre 2012 consid. 3.1).</w:t>
      </w:r>
    </w:p>
    <w:p>
      <w:r>
        <w:rPr>
          <w:b/>
        </w:rPr>
        <w:t>E. 2.2</w:t>
      </w:r>
    </w:p>
    <w:p>
      <w:r>
        <w:t>En l'espèce, en appel la locataire forme des allégués nouveaux au sujet de l'occupation de l'appartement litigieux par son administratrice et par l'époux de celle-ci, ainsi que sur la connaissance de ce fait par la régie. Compte tenu des principes sus-rappelés, ces faits sont irrecevables (allégués 4 à 6 de l'appel). A ce sujet, sont seuls recevables les faits exposés par l'appelante lors de l'audience du Tribunal du 3 février 2016.</w:t>
      </w:r>
    </w:p>
    <w:p>
      <w:r>
        <w:rPr>
          <w:b/>
        </w:rPr>
        <w:t>E. 3</w:t>
      </w:r>
    </w:p>
    <w:p>
      <w:r>
        <w:t>L'appelante reproche au Tribunal d'avoir violé les art. 257d al. 1 CO, 266n CO, 266o CO et 257 CPC. Elle fait valoir que l'appartement en question est un logement de famille et qu'ainsi l'avis comminatoire et le congé auraient dû être notifiés séparément à son administratrice et à l'époux de celle-ci. Le congé serait ainsi inefficace. Par ailleurs, elle soutient que les époux qui occupent l'appartement n'ont pas pu retirer l'avis comminatoire du 18 août 2015, dans la</w:t>
      </w:r>
    </w:p>
    <w:p>
      <w:r>
        <w:t>- 6/9 -</w:t>
      </w:r>
    </w:p>
    <w:p>
      <w:r>
        <w:t>C/26188/2015 mesure où ils se trouvaient à _____ durant cette période. Ils n'avaient donné aucune procuration à un tiers pour retirer leur courrier, de sorte que le suivi des envois de la poste n'était « pas correct dans la mesure où il est mentionné que la sommation aurait été retirée qui plus est à l'office postal de _____ ».</w:t>
      </w:r>
    </w:p>
    <w:p>
      <w:r>
        <w:rPr>
          <w:b/>
        </w:rPr>
        <w:t>E. 3.1</w:t>
      </w:r>
    </w:p>
    <w:p>
      <w:r>
        <w:t>Aux termes de l'art. 257 CPC, le tribunal admet l'application de la procédure sommaire lorsque l'état de fait n'est pas litigieux ou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3.2</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Le congé donné par le bailleur ainsi que la fixation d'un délai de paiement assorti d'une menace de résiliation doivent être communiqués séparément au locataire et à son conjoint ou à son partenaire enregistré (art. 266n CO).</w:t>
      </w:r>
    </w:p>
    <w:p>
      <w:r>
        <w:rPr>
          <w:b/>
        </w:rPr>
        <w:t>E. 3.3</w:t>
      </w:r>
    </w:p>
    <w:p>
      <w:r>
        <w:t>Selon l'art. 257c CO, le loyer est payable à la fin de chaque mois, mais au plus tard à l'expiration du bail.</w:t>
      </w:r>
    </w:p>
    <w:p>
      <w:r>
        <w:t>- 7/9 -</w:t>
      </w:r>
    </w:p>
    <w:p>
      <w:r>
        <w:t>C/26188/2015 L'article 1 du Contrat-cadre romand (ci-après :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Les dispositions du CCR, déclarées de force obligatoire générale dans le canton de Genève par arrêté du Conseil fédéral du 25 juin 2008, prévalent sur les dispositions contractuelles éventuellement contraires. Pour qu'un paiement par trimestre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(ACJC/442/2014 du 8 septembre 2014; ACJC/597/2011 du 16 mai 2011). Le délai de la mise en demeure, qui n'est pas précisé à l'article 1 al. 2 CCR, peut être plus court que le délai comminatoire de 30 jours de l'article 257d CO. Toutefois, il devrait être d'au moins dix jours (LACHAT, op. cit., p. 311 note 47)</w:t>
      </w:r>
    </w:p>
    <w:p>
      <w:r>
        <w:rPr>
          <w:b/>
        </w:rPr>
        <w:t>E. 3.4</w:t>
      </w:r>
    </w:p>
    <w:p>
      <w:r>
        <w:t>Selon la théorie de la réception, une manifestation de volonté est considérée comme parvenue au destinataire, dès le moment où elle entre dans sa sphère de puissance, par exemple dans sa boîte aux lettres ou dans sa case postale; il est sans importance que le destinataire n'en ait pas connaissance effective (ENGEL, traité des obligations en droit suisse, 1997, p. 132 et 133 et réf. citées ad c., p. 133). En matière d'avis comminatoire, le délai commence à courir le lendemain du jour où le locataire a reçu l'avis du bailleur ou, s'il ne retire pas l'envoi recommandé que celui-ci lui a expédié, le lendemain du 7ème jour de garde de cet envoi. Le premier jour du délai de garde est celui qui suit la présentation infructueuse du pli par le facteur (LACHAT, op. cit., p. 667 et réf. citées, notes 38 et 39).</w:t>
      </w:r>
    </w:p>
    <w:p>
      <w:r>
        <w:rPr>
          <w:b/>
        </w:rPr>
        <w:t>E. 3.5</w:t>
      </w:r>
    </w:p>
    <w:p>
      <w:r>
        <w:t>En l'espèce, le bail a été conclu par une personne morale en tant que locataire d'un logement d'habitation. Il était ainsi clair dans l'esprit des parties que la locataire allait mettre l'appartement à la disposition d'une ou de plusieurs personnes physiques, lesquelles ne sont pas désignées dans le bail. Ainsi, contrairement à ce que soutient l'appelante, l'article 266n CO ne trouve pas application. En effet, cette disposition ne s'applique, selon son texte, qu'au locataire et au conjoint ou au partenaire enregistré de celui-ci et non pas à l'occupant qui n'est pas partie au bail. La situation des personnes physiques qui occupaient le logement n'est donc pas pertinente pour la solution du litige. Ce qui vient d'être exposé vaut également pour la réception de l'avis comminatoire du 18 août 2015. Celui-ci était à juste titre adressé à la personne morale locataire,</w:t>
      </w:r>
    </w:p>
    <w:p>
      <w:r>
        <w:t>- 8/9 -</w:t>
      </w:r>
    </w:p>
    <w:p>
      <w:r>
        <w:t>C/26188/2015 à son siège, correspondant à l'adresse du logement loué. Cet avis comminatoire a été réputé notifié à l'expiration du délai de garde de sept jours, indépendamment du fait qu'il a été réexpédié à la demande du destinataire. Les considérations de l'appelante au sujet de la réexpédition de l'avis comminatoire n'ont aucune pertinence pour la problématique du respect des délais légaux (cf. arrêt du Tribunal fédéral 4A_120/2014 du 19 mai 2014 consid. 5.4). En tout état, il appartenait à l'appelante de faire en sorte que le courrier qui lui était régulièrement adressé lui parvienne. L'appelante ne conteste pas que les autres conditions de l'art. 257d CO sont réalisées, en particulier l'exigibilité du montant réclamé et le fait que celui-ci n'a été réglé qu'après l'échéance du délai comminatoire. C'est ainsi à juste titre que le Tribunal a considéré que le cas était clair et qu'il a ainsi prononcé l'évacuation de la locataire. Le jugement sera dès lors confirmé.</w:t>
      </w:r>
    </w:p>
    <w:p>
      <w:r>
        <w:rPr>
          <w:b/>
        </w:rPr>
        <w:t>E. 4</w:t>
      </w:r>
    </w:p>
    <w:p>
      <w:r>
        <w:t>A teneur de l'art. 22 al. 1 LaCC, il n'est pas prélevé de frais dans les causes soumises à la juridiction des baux et loyers, étant rappelés que l'art. 116 al. 1 CPC autorise les cantons à prévoir des dispenses de frais dans d'autres litiges que celui lié à l'art. 114 CPC (ATF 139 III 182 consid. 2.6). * * * * *</w:t>
      </w:r>
    </w:p>
    <w:p>
      <w:r>
        <w:t>- 9/9 -</w:t>
      </w:r>
    </w:p>
    <w:p>
      <w:r>
        <w:t>C/26188/2015 PAR CES MOTIFS, La Chambre des baux et loyers : A la forme : Déclare recevable l'appel interjeté le 22 février 2016 par A_____ contre le jugement JTBL/134/2016 rendu le 3 février 2016 par le Tribunal des baux et loyers dans la cause C/26188/2015-7 SE. Au fond : Confirme ce jugement.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