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ACJC/723/2013 vom 28. Januar 2013</w:t>
      </w:r>
    </w:p>
    <w:p>
      <w:r>
        <w:t>GE Cour de justice, 2013-01-28, FR</w:t>
      </w:r>
    </w:p>
    <w:p>
      <w:r>
        <w:rPr>
          <w:b/>
        </w:rPr>
        <w:t xml:space="preserve">Quelle: </w:t>
      </w:r>
      <w:r>
        <w:t>https://mcp.opencaselaw.ch/entscheid/ge_gerichte_ACJC_723_2013</w:t>
      </w:r>
    </w:p>
    <w:p>
      <w:r>
        <w:t>FR: GE_GERICHTE ACJC/723/2013 du 28 janvier 2013</w:t>
      </w:r>
    </w:p>
    <w:p>
      <w:r>
        <w:t>IT: GE_GERICHTE ACJC/723/2013 del 28 gennaio 2013</w:t>
      </w:r>
    </w:p>
    <w:p>
      <w:pPr>
        <w:pStyle w:val="Heading2"/>
      </w:pPr>
      <w:r>
        <w:t>Erwägungen</w:t>
      </w:r>
    </w:p>
    <w:p>
      <w:r>
        <w:rPr>
          <w:b/>
        </w:rPr>
        <w:t>E. 1</w:t>
      </w:r>
    </w:p>
    <w:p>
      <w:r>
        <w:t>Contre une décision du tribunal de l'exécution rendue en procédure sommaire, seul un recours écrit et motivé formé dans les dix jours à compter de la notification de la décision est recevable (art. 309 let. a, 319 let. a, 321 al. 1 et 2, et 339 al. 2 CPC).</w:t>
      </w:r>
    </w:p>
    <w:p>
      <w:r>
        <w:t>En l'espèce, le recours a été interjeté dans la forme et le délai prescrits de sorte qu'il est recevable.</w:t>
      </w:r>
    </w:p>
    <w:p>
      <w:r>
        <w:rPr>
          <w:b/>
        </w:rPr>
        <w:t>E. 2</w:t>
      </w:r>
    </w:p>
    <w:p>
      <w:r>
        <w:t>Les recourants reprochent au Tribunal de ne pas les avoir interpellés, en application de l'art. 132 CPC, pour produire l'original ou une copie conforme de la décision de faillite, ainsi qu'une attestation de force exécutoire, au lieu de considérer que l'absence de ces pièces devait conduire au rejet de la requête.</w:t>
      </w:r>
    </w:p>
    <w:p>
      <w:r>
        <w:rPr>
          <w:b/>
        </w:rPr>
        <w:t>E. 2.1</w:t>
      </w:r>
    </w:p>
    <w:p>
      <w:r>
        <w:t>Selon l'art. 167 al. 1 LDIP, la requête en reconnaissance de la décision de faillite rendue à l'étranger est portée devant le tribunal du lieu de situation des biens en Suisse. L'art. 29 LDIP est applicable par analogie.</w:t>
      </w:r>
    </w:p>
    <w:p>
      <w:r>
        <w:t>L'art. 29 al. 1 LDIP prévoit que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w:t>
      </w:r>
    </w:p>
    <w:p>
      <w:r>
        <w:t>Selon la jurisprudence, il convient d'éviter tout formalisme excessif dans l'application de cette disposition. Les exigences visées ont pour seul but de fournir, par un moyen de preuve formel, la certitude que la décision est authentique et qu'elle a acquis force de chose jugée; leur absence n'entraîne toutefois pas le refus de l'exequatur, si l'authenticité de la décision et le fait qu'elle est passée en force ne sont pas contestés ou ressortent des autres pièces du dossier (arrêts du Tribunal fédéral 5A_344/2012 du 18 septembre 2012 consid. 4, 5P.353/1991 du 24 avril 1992 consid. 3c non publié aux ATF 118 Ia 118; s'agissant de l'art. IV ch. 1 de la Convention de New York pour la reconnaissance et l'exécution des sentences arbitrales étrangères du 10 juin 1958 [RS 0.277.12], cf. arrêt 5A_427/2011 du 10 octobre 2011 consid. 5 in SJ 2012 I p. 81; arrêt 4P.173/2003 du 8 décembre 2003 consid. 2).</w:t>
      </w:r>
    </w:p>
    <w:p>
      <w:r>
        <w:t>Le renvoi de l'art. 167 al. 1 (2ème phrase) à l'art. 29 inclut les formalités de la requête, laquelle doit être accompagnée d'une expédition complète et authentique de la décision de faillite. Une légalisation n'est pas exigée, non plus que l'apostille prévue par la Convention de La Haye. Dès lors qu'il suffit que le jugement de faillite soit exécutoire dans l'Etat où il a été prononcé, l'attestation constatant qu'il</w:t>
      </w:r>
    </w:p>
    <w:p>
      <w:r>
        <w:t>- 5/8 -</w:t>
      </w:r>
    </w:p>
    <w:p>
      <w:r>
        <w:t>C/20268/2012 n'est plus susceptible de recours ordinaire ou qu'il est définitif doit être remplacée par une attestation certifiant que la décision est exécutoire. L'absence d'un tel document ne justifie pas le refus de la reconnaissance s'il ressort clairement du jugement lui-même ou du dossier que la décision de faillite remplit bien cette exigence (BRACONI, CR-LDIP, 2011, ad art. 167 n. 13, et les références citées).</w:t>
      </w:r>
    </w:p>
    <w:p>
      <w:r>
        <w:t>La procédure de reconnaissance est soumise à la maxime d'office et à la maxime inquisitoire (BRACONI, op. cit., ad art. 167 n. 10).</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132 I 249 consid. 5; 130 V 177 consid. 5.4.1; 128 II 139 consid. 2a; 127 I 31 consid. 2a/bb).</w:t>
      </w:r>
    </w:p>
    <w:p>
      <w:r>
        <w:rPr>
          <w:b/>
        </w:rPr>
        <w:t>E. 2.2</w:t>
      </w:r>
    </w:p>
    <w:p>
      <w:r>
        <w:t>En l'espèce, la décision dont la reconnaissance est requise a été produite en copie devant le juge de première instance. Aucun élément du dossier ne laissait penser qu'elle ne serait pas conforme à l'original, et, vu le caractère unilatéral de la procédure à ce stade (cf. BRACONI, op. cit., ad art. 167 n. 12), elle n'était pas contestée.</w:t>
      </w:r>
    </w:p>
    <w:p>
      <w:r>
        <w:t>Les recourants en déposent une expédition originale en annexe à leur recours, pièce qui n'apparaît pas irrecevable (cf. arrêt du Tribunal fédéral 5A_344/2012 du 18 septembre 2012 consid. 4.4), et se prévalent de ce qu'ils auraient été en mesure de le faire en première instance si le Tribunal les en avait requis, en application des art. 132 et 56 CPC.</w:t>
      </w:r>
    </w:p>
    <w:p>
      <w:r>
        <w:t>Compte tenu des maximes d'office et inquisitoire qui régissent la matière, et supposent un devoir d'interpellation accru du juge (cf. HALDY, Code de procédure civile commenté, ad art. 56 n. 3), il sera admis qu'in casu rejeter la requête au motif de l'absence de production du jugement de faillite original est constitutif de formalisme excessif.</w:t>
      </w:r>
    </w:p>
    <w:p>
      <w:r>
        <w:t>En ce qui concerne le caractère exécutoire de la décision, le premier juge a considéré que la production d'une attestation de celui-ci par le conseil des recourants aux Iles Vierges Britanniques n'était pas suffisant. Il résulte cependant de ce courrier, daté du 24 septembre 2012, que le cabinet d'avocats représente tant les recourants que le liquidateur de la société faillie. A cet égard, l'allégué selon lequel un deuxième liquidateur a été nommé en juillet 2012 à la suite du retrait du premier liquidateur mentionné dans la décision du 13 avril 2011 constitue un élément pertinent pour confirmer la force exécutoire de cette décision, nomination qu'une pièce officielle pourrait sans doute attester. Le premier juge aurait ainsi dû requérir des titres supplémentaires à ce propos, en application des maximes d'office et inquisitoire, sauf à faire montre à nouveau de formalisme excessif.</w:t>
      </w:r>
    </w:p>
    <w:p>
      <w:r>
        <w:t>- 6/8 -</w:t>
      </w:r>
    </w:p>
    <w:p>
      <w:r>
        <w:t>C/20268/2012</w:t>
      </w:r>
    </w:p>
    <w:p>
      <w:r>
        <w:rPr>
          <w:b/>
        </w:rPr>
        <w:t>E. 3</w:t>
      </w:r>
    </w:p>
    <w:p>
      <w:r>
        <w:t>Les recourants font, en outre, grief au Tribunal d'avoir retenu qu'ils n'ont pas rendu vraisemblable l'existence de biens de la faillie à Genève.</w:t>
      </w:r>
    </w:p>
    <w:p>
      <w:r>
        <w:rPr>
          <w:b/>
        </w:rPr>
        <w:t>E. 3.1</w:t>
      </w:r>
    </w:p>
    <w:p>
      <w:r>
        <w:t>Selon l'art. 166 al. 1 LDIP, la décision de faillite étrangère est reconnue en Suisse à la réquisition de l'administration de la faillite ou d'un créancier.</w:t>
      </w:r>
    </w:p>
    <w:p>
      <w:r>
        <w:t>Sont en effet visés par l'art. 166 al. 1 LDIP les créanciers légitimés en vertu du droit de l'Etat d'ouverture de la faillite principale (Message du 10 novembre 1992 concernant une loi fédérale sur le droit international privé [loi de DIP], FF 1983 I 438 ch. 210.3; BRACONI, La collocation des créances en droit international suisse de la faillite, p. 21 et les auteurs cités). Il suffit à cet égard que le requérant rende vraisemblable sa qualité de créancier (BRACONI, loc. cit., ATF 135 III 566, consid. 3 non publié).</w:t>
      </w:r>
    </w:p>
    <w:p>
      <w:r>
        <w:t>La requête en reconnaissance de la décision de faillite rendue à l'étranger est portée devant le tribunal du lieu de situation des biens en Suisse (art. 167 al. 1 LDIP). Les créances du débiteur failli sont réputées sises au domicile du débiteur du failli (art. 167 al. 3 LDIP).</w:t>
      </w:r>
    </w:p>
    <w:p>
      <w:r>
        <w:t>Selon la jurisprudence, la compétence ratione loci est donnée à l'endroit où le requérant a rendu vraisemblable que des droits patrimoniaux du débiteur sont localisés (ATF 135 III 566 consid. 4; arrêt du Tribunal fédéral 5A_539/2007 du</w:t>
      </w:r>
    </w:p>
    <w:p>
      <w:r>
        <w:rPr>
          <w:b/>
        </w:rPr>
        <w:t>E. 3.2</w:t>
      </w:r>
    </w:p>
    <w:p>
      <w:r>
        <w:t>En l'espèce, il a été démontré par titre que D______ est domicilié à Genève.</w:t>
      </w:r>
    </w:p>
    <w:p>
      <w:r>
        <w:t>Il est vraisemblable, à teneur des pièces produites, qu'il soit l'ayant droit économique de la société en liquidation - qu'il a représentée vis-à-vis des recourants lors de la conclusion du prêt - et qu'il ait perçu des montants de ladite société en relation avec un contrat de prêt, et à titre d'honoraires.</w:t>
      </w:r>
    </w:p>
    <w:p>
      <w:r>
        <w:t>Il peut aussi être tenu pour vraisemblable, ainsi que le soutiennent les recourants, que les remboursements de cartes de crédit lui ont bénéficié, compte tenu de ce que ces remboursements apparaissent dénués de toute logique économique au vu du caractère offshore de la société.</w:t>
      </w:r>
    </w:p>
    <w:p>
      <w:r>
        <w:t>En application de l'art. 167 al. 3 LP, les créances de la société faillie sont réputées situées au domicile du tiers débiteur, soit à Genève.</w:t>
      </w:r>
    </w:p>
    <w:p>
      <w:r>
        <w:t>C'est donc à tort que le premier juge a retenu que l'existence de biens à Genève n'était pas rendue vraisemblable.</w:t>
      </w:r>
    </w:p>
    <w:p>
      <w:r>
        <w:rPr>
          <w:b/>
        </w:rPr>
        <w:t>E. 4</w:t>
      </w:r>
    </w:p>
    <w:p>
      <w:r>
        <w:t>Le Tribunal, qui a rejeté la requête qui lui était soumise à la double motivation du non respect des conditions de production de pièces et du défaut de localisation des droits patrimoniaux, a estimé qu'il n'était pas nécessaire de s'interroger sur les</w:t>
      </w:r>
    </w:p>
    <w:p>
      <w:r>
        <w:t>- 7/8 -</w:t>
      </w:r>
    </w:p>
    <w:p>
      <w:r>
        <w:t>C/20268/2012 conditions de conformité à l'ordre public et de réciprocité (art 166 al. 1 let. b et c LDIP).</w:t>
      </w:r>
    </w:p>
    <w:p>
      <w:r>
        <w:t>Ces conditions doivent être examinées d'office (BRACONI, op. cit. ad art. 166 n. 14 et 21).</w:t>
      </w:r>
    </w:p>
    <w:p>
      <w:r>
        <w:t>Au sujet de l'exigence de réciprocité, il sera rappelé que celle-ci peut être admise à l'égard des pays dont le droit est calqué sur le droit anglais tels les Iles Vierges Britanniques (KAUFMANN-KOHLER/RIGOZZI, CR-LP, ad art 166 LDIP n. 81).</w:t>
      </w:r>
    </w:p>
    <w:p>
      <w:r>
        <w:rPr>
          <w:b/>
        </w:rPr>
        <w:t>E. 5</w:t>
      </w:r>
    </w:p>
    <w:p>
      <w:r>
        <w:t>Au vu des considérants qui précèdent, le recours sera admis, et le jugement attaqué annulé.</w:t>
      </w:r>
    </w:p>
    <w:p>
      <w:r>
        <w:t>La cause sera renvoyée au Tribunal, en application de l'art. 327 al. 3 CPC et dans le respect du principe du double degré de juridiction, pour qu'il complète l'instruction de la cause, au sujet du caractère exécutoire du jugement dont la reconnaissance est requise, qu'il examine les conditions de conformité à l'ordre public et de réciprocité, et qu'il rende une nouvelle décision.</w:t>
      </w:r>
    </w:p>
    <w:p>
      <w:r>
        <w:rPr>
          <w:b/>
        </w:rPr>
        <w:t>E. 6</w:t>
      </w:r>
    </w:p>
    <w:p>
      <w:r>
        <w:t>Les frais du recours seront arrêtés à 500 fr. (art. 105 al. 1 CPC, 26 et 38 RTFMC), étant rappelé que les recourants ont versé une avance de 2'000 fr. dont le solde leur sera restitué.</w:t>
      </w:r>
    </w:p>
    <w:p>
      <w:r>
        <w:t>La répartition de ces frais sera déléguée au Tribunal (art. 104 al. 4 CPC).</w:t>
      </w:r>
    </w:p>
    <w:p>
      <w:r>
        <w:t>Vu le caractère unilatéral de la procédure à ce stade, il n'y a pas lieu à allocation de dépens. * * * * *</w:t>
      </w:r>
    </w:p>
    <w:p>
      <w:r>
        <w:t>- 8/8 -</w:t>
      </w:r>
    </w:p>
    <w:p>
      <w:r>
        <w:t>C/20268/2012 PAR CES MOTIFS, La Chambre civile : A la forme : Déclare recevable le recours interjeté par A______ et B______ contre le jugement JTPI/1731/2013 rendu le 28 janvier 2013 par le Tribunal de première instance dans la cause C/20268/2012-4 SFC. Au fond : Admet ce recours. Annule le jugement précité. Cela fait : Renvoie la cause au Tribunal pour instruction et nouvelle décision. Arrête les frais du recours à 500 fr., couverts par l'avance de frais et en délègue la répartition au Tribunal. Dit que le solde de l'avance de frais sera restitué à A______ et B______.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