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ACJC/722/2021 vom 7. Juni 2021</w:t>
      </w:r>
    </w:p>
    <w:p>
      <w:r>
        <w:t>GE Cour de justice, 2021-06-07, FR</w:t>
      </w:r>
    </w:p>
    <w:p>
      <w:r>
        <w:rPr>
          <w:b/>
        </w:rPr>
        <w:t xml:space="preserve">Quelle: </w:t>
      </w:r>
      <w:r>
        <w:t>https://mcp.opencaselaw.ch/entscheid/ge_gerichte_ACJC_722_2021</w:t>
      </w:r>
    </w:p>
    <w:p>
      <w:r>
        <w:t>FR: GE_GERICHTE ACJC/722/2021 du 7 juin 2021</w:t>
      </w:r>
    </w:p>
    <w:p>
      <w:r>
        <w:t>IT: GE_GERICHTE ACJC/722/2021 del 7 giugno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Lorsque le litige porte sur une décision prise dans le cadre d'une procédure en cas clair portant sur une requête en expulsion, la valeur litigieuse correspond à la valeur du loyer pour la chose louée pour six mois (ATF 144 III 346 consid. 1.2.1). En l'espèce, le prononcé, par le Tribunal, de l'évacuation de la recourante est contesté, de sorte que la voie du recours est ouverte, la valeur litigieuse étant inférieure à 10'000 fr. au vu du loyer des locaux loués de 980 fr. par mois (980 fr. x 6 mois = 5'880 fr.). Interjeté selon la forme et dans le délai prescrits, le recours est recevable (art. 321 al. 1 et 2 CPC).</w:t>
      </w:r>
    </w:p>
    <w:p>
      <w:r>
        <w:rPr>
          <w:b/>
        </w:rPr>
        <w:t>E. 1.2</w:t>
      </w:r>
    </w:p>
    <w:p>
      <w:r>
        <w:t>Les conclusions, les allégations de faits et les preuves nouvelles sont irrecevables (art. 326 al. 1 CPC).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Une nouvelle motivation juridique doit être distinguée des faits nouveaux. Elle n'est pas visée par l'art. 317 al. 1 CPC et peut, dès lors, être présentée tant en appel que même devant le Tribunal fédéral, dans le cadre de l'objet du litige (ATF 136 V 362 consid. 4.1). Ceci résulte en particulier du principe de l'application du droit d'office (art. 57 CPC; arrêt du Tribunal fédéral 5A_351/2015 du 1er décembre 2015 consid. 4.3).</w:t>
      </w:r>
    </w:p>
    <w:p>
      <w:r>
        <w:t>- 5/8 -</w:t>
      </w:r>
    </w:p>
    <w:p>
      <w:r>
        <w:t>C/1978/2021 En l'espèce, les deux pièces nouvellement versées par la recourante sont irrecevables. Elles ne sont en tout état pas déterminantes pour l'issue du litige. Les faits allégués en lien avec la pandémie et les fermetures des établissements publics ordonnées par les autorités cantonales puis fédérales constituent des faits notoires, recevables. Quant à la nouvelle argumentation juridique développée par la recourante, elle est admissible au regard des principes rappelés ci-avant.</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La recourante reproche au Tribunal d'avoir admis que les conditions de la protection de cas clair étaient réunies.</w:t>
      </w:r>
    </w:p>
    <w:p>
      <w:r>
        <w:rPr>
          <w:b/>
        </w:rPr>
        <w:t>E. 2.1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rPr>
          <w:b/>
        </w:rPr>
        <w:t>E. 2.1.1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tribunal, la procédure du cas clair est irrecevable (ATF 144 III 462 consid. 3.1). La situation juridique est claire lorsque l'application de la norme au cas concret s'impose de façon évidente au regard du texte légal ou sur la base d'une doctrine et d'une jurisprudence éprouvée (ATF 144 III 462 consid. 3.1). En règle générale (cf. toutefois arrêt du Tribunal fédéral 4A_185/2017 du 15 juin 2017 consid. 5.4 et les références), la situation juridique n'est pas claire si l'application d'une norme nécessite l'exercice d'un certain pouvoir d'appréciation de la part du tribunal ou que celui-ci doit rendre une décision en équité, en tenant compte des circonstances concrètes de l'espèce (ATF 144 III 462 consid. 3.1 et les références citées).</w:t>
      </w:r>
    </w:p>
    <w:p>
      <w:r>
        <w:t>- 6/8 -</w:t>
      </w:r>
    </w:p>
    <w:p>
      <w:r>
        <w:t>C/1978/2021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(ATF 144 III 462 consid. 3.1; arrêt du Tribunal fédéral 4A_422/2020 du 2 novembre 2020 consid. 4.1).</w:t>
      </w:r>
    </w:p>
    <w:p>
      <w:r>
        <w:rPr>
          <w:b/>
        </w:rPr>
        <w:t>E. 2.1.2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3.3.1; 142 III 515 consid. 2.2.4 in fine; 141 III 262 consid. 3.2 in fine).</w:t>
      </w:r>
    </w:p>
    <w:p>
      <w:r>
        <w:rPr>
          <w:b/>
        </w:rPr>
        <w:t>E. 2.1.3</w:t>
      </w:r>
    </w:p>
    <w:p>
      <w:r>
        <w:t>La question du paiement du loyer des locaux commerciaux pendant la pandémie de Covid-19, en particulier concernant les établissements publics dont la fermeture a été ordonnée par les autorités tant cantonales que fédérales, n'a pas encore été tranchée à ce jour. Cette question doit faire l'objet d'une analyse approfondie. En effet, il doit être définitivement jugé, que ce soit sous l'angle de l'art. 259d CO (réduction de loyer), de l'impossibilité subséquente (art. 119 CO), de l'exorbitance (art. 97 al. 1 CO) ou de la clausula rebus sic stantibus, si le loyer reste dû – totalement ou partiellement - durant cette période ou non. De nombreux avis de droit ont été requis et publiés par les milieux concernés et parviennent à des conclusions diamétralement opposées, les premiers considérant que la cessation de règlement des loyers ne peut être envisagée (https://www.cgionline.ch/wp-content/uploads/2020/03/avis-de-droit.pdf), et les seconds que le loyer n'est pas dû, en application des règles sur le défaut de la chose louée (art. 259d CO), l’impossibilité subséquente d’exécution (art. 119 CO), la notion d’exorbitance (art. 97 al. 1 CO) et l’adaptation du contrat par le juge</w:t>
      </w:r>
    </w:p>
    <w:p>
      <w:r>
        <w:t>- 7/8 -</w:t>
      </w:r>
    </w:p>
    <w:p>
      <w:r>
        <w:t>C/1978/2021 (https://www.asloca.ch/wp-content/uploads/2020/03/Avis-de-droit-loyers_locaux_ commerciaux_ASLOCA-1.pdf).</w:t>
      </w:r>
    </w:p>
    <w:p>
      <w:r>
        <w:rPr>
          <w:b/>
        </w:rPr>
        <w:t>E. 2.2</w:t>
      </w:r>
    </w:p>
    <w:p>
      <w:r>
        <w:t>Dans le présent cas, l'intimée a résilié le contrat de bail la liant à l'appelante pour défaut de paiement. La recourante fait valoir qu'elle est dans l'impossibilité d'exploiter les locaux en raison des mesures prises par les autorités liées à la crise sanitaire qui sévit depuis plus d'une année. Tel est effectivement le cas dès lors que tant le Conseil d'Etat genevois, dans un premier temps, puis le Conseil fédéral, dans un second temps, ont ordonné la fermeture de tous les dancings, depuis le mois de mars 2020, cette mesure étant toujours en vigueur.</w:t>
      </w:r>
    </w:p>
    <w:p>
      <w:r>
        <w:t>La recourante se prévaut de l'impossibilité subséquente d'exécuter le contrat, au sens de l'art. 119 CO, ainsi que de la théorie de l'imprévisibilité, rendant inefficace toute résiliation du bail. La doctrine est partagée sur ces questions, de sorte qu'elle est loin d'être éprouvée au sens de l'art. 257 CPC. Par ailleurs, elles n'ont pour l'heure pas non plus été tranchées par le Tribunal fédéral. La situation juridique n'est donc pas claire. Ces questions devront être examinées dans le cadre de la procédure au fond.</w:t>
      </w:r>
    </w:p>
    <w:p>
      <w:r>
        <w:rPr>
          <w:b/>
        </w:rPr>
        <w:t>E. 2.3</w:t>
      </w:r>
    </w:p>
    <w:p>
      <w:r>
        <w:t>Par conséquent, c'est à tort que le Tribunal a retenu que la situation juridique était claire. Le jugement sera dès lors annulé. La cause étant en état d'être jugée (art. 327 al. 3 let. b CPC), il sera statué en ce sens que la requête formée par l'intimée sera déclarée irrecevable.</w:t>
      </w:r>
    </w:p>
    <w:p>
      <w:r>
        <w:rPr>
          <w:b/>
        </w:rPr>
        <w:t>E. 3</w:t>
      </w:r>
    </w:p>
    <w:p>
      <w:r>
        <w:t>A teneur de l'art. 22 al. 1 LaCC, il n'est pas prélevé de frais dans les causes soumises à la juridiction des baux et loyers (ATF 139 III 182 consid. 2.6). * * * * *</w:t>
      </w:r>
    </w:p>
    <w:p>
      <w:r>
        <w:t>- 8/8 -</w:t>
      </w:r>
    </w:p>
    <w:p>
      <w:r>
        <w:t>C/1978/2021 PAR CES MOTIFS, La Chambre des baux et loyers : A la forme : Déclare recevable le recours interjeté le 29 mars 2021 par A______ SARL contre le jugement JTBL/199/2021 rendu le 9 mars 2021 par le Tribunal des baux et loyers dans la cause C/1978/2021-8-SE. Au fond : Annule ce jugement. Cela fait et statuant à nouveau : Déclare irrecevable la requête en protection de cas clair du 4 février 2021 formée par la B______ à l'encontre de A______ SARL.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 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