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ACJC/721/2015 vom 27. Januar 2015</w:t>
      </w:r>
    </w:p>
    <w:p>
      <w:r>
        <w:t>GE Cour de justice, 2015-01-27, FR</w:t>
      </w:r>
    </w:p>
    <w:p>
      <w:r>
        <w:rPr>
          <w:b/>
        </w:rPr>
        <w:t xml:space="preserve">Quelle: </w:t>
      </w:r>
      <w:r>
        <w:t>https://mcp.opencaselaw.ch/entscheid/ge_gerichte_ACJC_721_2015</w:t>
      </w:r>
    </w:p>
    <w:p>
      <w:r>
        <w:t>FR: GE_GERICHTE ACJC/721/2015 du 27 janvier 2015</w:t>
      </w:r>
    </w:p>
    <w:p>
      <w:r>
        <w:t>IT: GE_GERICHTE ACJC/721/2015 del 27 gennaio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matière de motivation, les exigences légales sont identiques pour le recours et l'appel (art. 311 et 321 CPC; JEANDIN, Code de procédure civile commenté, 2011, n. 4 ad art. 321 CPC).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Une motivation succincte ou sommaire peut, suivant les circonstances, être suffisante (REETZ/THEILER, IN SUTTER-SOMM/HASENBÖHLER/LEUENBERGER, Kommentar zur Schweizerischen Zivilprozessordnung [ZPO], 2ème éd., 2013, n. 37 s. ad art. 311 CPC). Il faut toutefois qu'il y ait au moins un reproche par conclusion contre le jugement querellé, reproche que l'instance de recours doit pouvoir comprendre, sans avoir à rechercher des griefs par elle-même (JEANDIN, op. cit., n. 3 ad art. 311 CPC; REETZ/THEILER, op. cit., n. 38 ad art. 311 CPC).</w:t>
      </w:r>
    </w:p>
    <w:p>
      <w:r>
        <w:t>Dans le cas d'espèce, le recours, rédigé par un justiciable agissant en personne, même si vraisemblablement aidé par un professionnel, répond aux exigences de motivation précitées. Bien que le recourant n'ait pas expressément mentionné de conclusions relatives à l'annulation de la décision de première instance, la Cour de céans comprend qu'il sollicite la mise à néant du jugement entrepris et le rejet de la requête de mainlevée définitive.</w:t>
      </w:r>
    </w:p>
    <w:p>
      <w:r>
        <w:t>Interjeté dans le délai et selon les formes prévus par la loi, le recours est ainsi recevable.</w:t>
      </w:r>
    </w:p>
    <w:p>
      <w:r>
        <w:t>- 6/10 -</w:t>
      </w:r>
    </w:p>
    <w:p>
      <w:r>
        <w:t>C/18295/2014</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La maxime des débats s'applique et la preuve des faits allégués doit être apportée par titre (art. 55 al. 1, 255 let. a a contrario et 254 CPC).</w:t>
      </w:r>
    </w:p>
    <w:p>
      <w:r>
        <w:rPr>
          <w:b/>
        </w:rPr>
        <w:t>E. 1.3</w:t>
      </w:r>
    </w:p>
    <w:p>
      <w:r>
        <w:t>L'article 326 al. 1 CPC prévoit que les allégations de faits et preuve nouvelles sont irrecevables dans le cadre du recours.</w:t>
      </w:r>
    </w:p>
    <w:p>
      <w:r>
        <w:t>La pièce nouvelle produite par le recourant, soit le courrier de l'Office des faillites du 17 mars 2015 est ainsi irrecevable.</w:t>
      </w:r>
    </w:p>
    <w:p>
      <w:r>
        <w:rPr>
          <w:b/>
        </w:rPr>
        <w:t>E. 2</w:t>
      </w:r>
    </w:p>
    <w:p>
      <w:r>
        <w:t>Le recourant fait grief au premier juge d'avoir considéré qu'il n'avait pas apporté la preuve stricte que la dette en poursuite avait été éteinte.</w:t>
      </w:r>
    </w:p>
    <w:p>
      <w:r>
        <w:rPr>
          <w:b/>
        </w:rPr>
        <w:t>E. 2.1</w:t>
      </w:r>
    </w:p>
    <w:p>
      <w:r>
        <w:t>Aux termes de l'art. 80 LP, le créancier qui est au bénéfice d'un jugement exécutoire peut requérir du juge la mainlevée définitive de l'opposition.</w:t>
      </w:r>
    </w:p>
    <w:p>
      <w:r>
        <w:t>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cf. aussi l'arrêt du Tribunal fédéral 5A_551/2014 du 26 février 2014, consid. 2.2.2).</w:t>
      </w:r>
    </w:p>
    <w:p>
      <w:r>
        <w:rPr>
          <w:b/>
        </w:rPr>
        <w:t>E. 2.2</w:t>
      </w:r>
    </w:p>
    <w:p>
      <w:r>
        <w:t>Selon l'art. 81 al. 1 LP, le juge ordonne la mainlevée définitive de l'opposition, à moins que l'opposant ne prouve par titre que la dette a été éteinte ou qu'il a obtenu un sursis, postérieurement au jugement, ou qu'il ne se prévale de la prescription.</w:t>
      </w:r>
    </w:p>
    <w:p>
      <w:r>
        <w:t>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(SCHMIDT, Commentaire romand, Poursuite et faillite, 2005, n. 1 ad art. 81 LP).</w:t>
      </w:r>
    </w:p>
    <w:p>
      <w:r>
        <w:t>Il incombe au poursuivi de prouver par titre que la dette a été éteinte ou qu'il a obtenu, postérieurement au jugement, un sursis ou encore de se prévaloir de la</w:t>
      </w:r>
    </w:p>
    <w:p>
      <w:r>
        <w:t>- 7/10 -</w:t>
      </w:r>
    </w:p>
    <w:p>
      <w:r>
        <w:t>C/18295/2014 prescription. Le titre de mainlevée au sens de l'art. 81 al. 1 LP créant la présomption que la dette existe, cette présomption ne peut être renversée que par la preuve stricte du contraire (ATF 124 III 501 consid. 3a).</w:t>
      </w:r>
    </w:p>
    <w:p>
      <w:r>
        <w:rPr>
          <w:b/>
        </w:rPr>
        <w:t>E. 2.3</w:t>
      </w:r>
    </w:p>
    <w:p>
      <w:r>
        <w:t>En l'espèce, la Cour relève d'abord que la formulation des deux commandements de payer notifiés au recourant à la requête de l'intimée ne respectent pas les exigences de précision posées par la jurisprudence.</w:t>
      </w:r>
    </w:p>
    <w:p>
      <w:r>
        <w:t>En effet, il est impossible de comprendre à leur lecture quelle est la période exacte pour laquelle les montants réclamés le sont, et quels sont les versements dont il a été tenu compte. Même si la requête de mainlevée apporte sur ces points quelques éclaircissements, ceux-ci sont insuffisants.</w:t>
      </w:r>
    </w:p>
    <w:p>
      <w:r>
        <w:t>Ainsi, le commandement de payer, poursuite n° 2______, portant sur un montant de 34'000 fr. (et dont le solde est repris dans le commandement de payer de la présente procédure) concerne, selon les allégations de l'intimée, des arriérés de pension de mai 2010 à septembre 2012. Or, selon l'arrêt ACJC/1______, mentionné au titre de cause de la créance dans le commandement de payer, le montant de la contribution à l'entretien de la famille a été arrêté à 1'400 fr., ce qui représente, pour la période considérée, une somme totale de 40'600 fr. (29 mois x 1'400 fr.). L'intimée poursuivante ne fournit aucun élément sur la différence entre ces deux montants (40'600 fr. – 34'000 fr. = 6'600 fr.). En particulier, elle ne précise pas quels montants elle a reçus et à quelle date. Or, le recourant allègue et prouve avoir versé 12'800 fr. au total durant la période concernée. Sur la base des précisions données par l'intimée dans ses différentes écritures, il est impossible de savoir si le montant de 6'600 fr. déjà pris en compte dans la poursuite, se recoupe avec ceux versés par le recourant. A cet égard, l'intimée ne prétend pas que les sommes versées par le recourant l'auraient été à un autre titre que celui de paiement des contributions d'entretien ni qu'elle ne les aurait pas reçues.</w:t>
      </w:r>
    </w:p>
    <w:p>
      <w:r>
        <w:t>Cela étant, sur cette somme de 34'000 fr., l'intimée allègue et prouve avoir reçu 20'543 fr. 75 de l'Office des faillites, dans le cadre du séquestre ordonné le 10 octobre 2012. Ce montant correspond, à moins de 100 fr. près, à celui prélevé sur les indemnités chômage et salaires du recourant, tel qu'établi par les pièces produites par ce dernier, soit 20'639 fr. 15 au total.</w:t>
      </w:r>
    </w:p>
    <w:p>
      <w:r>
        <w:t>S'agissant ensuite du montant de 23'951 fr. 25, objet de la poursuite n° 4______ dans la présente procédure, le commandement de payer ne mentionne aucun détail, se limitant à renvoyer aux différents décisions judiciaires rendues entre les parties. L'intimée a précisé dans sa requête de mainlevée que ce montant était composé, outre le solde de la poursuite précédente, de notamment 14'400 fr. dus au titre de pension d'octobre 2012 à décembre 2013. Dans ses dernières écritures, elle a admis avoir reçu 7'250 fr. à déduire de ce montant de 14'400 fr., sans autre précision de date, alors que le recourant prouve lui avoir versé 7'500 fr. entre octobre 2012 et décembre 2013. Faute de précisions suffisantes, il est ici</w:t>
      </w:r>
    </w:p>
    <w:p>
      <w:r>
        <w:t>- 8/10 -</w:t>
      </w:r>
    </w:p>
    <w:p>
      <w:r>
        <w:t>C/18295/2014 également impossible de savoir si ces différents montants se recoupent ou s'additionnent.</w:t>
      </w:r>
    </w:p>
    <w:p>
      <w:r>
        <w:t>A cela s'ajoute enfin que le recourant a prouvé avoir versé durant l'année 2014 13'230 fr., soit davantage que la pension due pour cette période (12 x 750 fr. = 9'000 fr.).</w:t>
      </w:r>
    </w:p>
    <w:p>
      <w:r>
        <w:t>En conclusion, même si les différentes décisions judiciaires produites par l'intimée à l'appui de sa requête constituent des titres de mainlevée, ce qui n'est pas contesté, l'absence de précisions suffisantes quant aux montants réclamés et déjà reçus, ainsi que la preuve des montants versés par le recourant, aurait dû conduire le premier juge à rejeter la requête.</w:t>
      </w:r>
    </w:p>
    <w:p>
      <w:r>
        <w:t>Le recours sera donc admis, et le jugement réformé dans le sens qui précède.</w:t>
      </w:r>
    </w:p>
    <w:p>
      <w:r>
        <w:rPr>
          <w:b/>
        </w:rPr>
        <w:t>E. 3</w:t>
      </w:r>
    </w:p>
    <w:p>
      <w:r>
        <w:t>Si l'instance d'appel statue à nouveau, elle se prononce sur les frais de la première instance (art. 318 al. 3 CPC).</w:t>
      </w:r>
    </w:p>
    <w:p>
      <w:r>
        <w:t>L'intimée, qui succombe, sera condamnée aux frais judiciaires des deux instances (art. 106 al. 1 CPC), arrêtés à 400 fr. pour la première instance, montant non remis en cause dans le recours, et à 600 fr. pour le recours (art. 61 al. 1 OELP). compensés avec les avances fournies qui restent acquises à l'Etat (art. 111 al. 1 CPC).</w:t>
      </w:r>
    </w:p>
    <w:p>
      <w:r>
        <w:t>L'intimée sera ainsi condamnée à verser au recourant, qui en a fait l'avance, 600 fr. au titre de ces frais.</w:t>
      </w:r>
    </w:p>
    <w:p>
      <w:r>
        <w:t>L'intimée sera en outre condamnée à verser au recourant des dépens de première instance et de recours arrêtés à 1'060 fr. et 1'610 fr., débours et TVA compris (art. 85, 89 et 90 RTFMC; art. 25 et 26 LaCC). * * * * *</w:t>
      </w:r>
    </w:p>
    <w:p>
      <w:r>
        <w:t>- 9/10 -</w:t>
      </w:r>
    </w:p>
    <w:p>
      <w:r>
        <w:t>C/18295/2014 PAR CES MOTIFS, La Chambre civile : A la forme : Déclare recevable le recours interjeté par A______ contre le jugement JTPI/1262/2015 rendu le 27 janvier 2015 par le Tribunal de première instance dans la cause C/18295/2014-17 SML. Au fond : L'admet. Annule ledit jugement. Cela fait et statuant à nouveau : Déboute B______ des fins de sa requête de mainlevée définitive. Déboute les parties de toutes autres ou contraires conclusions. Sur les frais : Arrête les frais judiciaires de première instance à 400 fr. et ceux de recours à 600 fr. Les met à la charge de B______, et les compense avec les avances fournies, qui restent acquises à l'Etat. Condamne B______ à verser à A______ 600 fr. au titre de ces frais. Condamne B______ à verser à A______ 2'670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- 10/10 -</w:t>
      </w:r>
    </w:p>
    <w:p>
      <w:r>
        <w:t>C/18295/2014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