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ACJC/721/2013 vom 7. Juni 2013</w:t>
      </w:r>
    </w:p>
    <w:p>
      <w:r>
        <w:t>GE Cour de justice, 2013-06-07, FR</w:t>
      </w:r>
    </w:p>
    <w:p>
      <w:r>
        <w:rPr>
          <w:b/>
        </w:rPr>
        <w:t xml:space="preserve">Quelle: </w:t>
      </w:r>
      <w:r>
        <w:t>https://mcp.opencaselaw.ch/entscheid/ge_gerichte_ACJC_721_2013</w:t>
      </w:r>
    </w:p>
    <w:p>
      <w:r>
        <w:t>FR: GE_GERICHTE ACJC/721/2013 du 7 juin 2013</w:t>
      </w:r>
    </w:p>
    <w:p>
      <w:r>
        <w:t>IT: GE_GERICHTE ACJC/721/2013 del 7 giugno 2013</w:t>
      </w:r>
    </w:p>
    <w:p>
      <w:pPr>
        <w:pStyle w:val="Heading2"/>
      </w:pPr>
      <w:r>
        <w:t>Erwägungen</w:t>
      </w:r>
    </w:p>
    <w:p>
      <w:r>
        <w:rPr>
          <w:b/>
        </w:rPr>
        <w:t>E. 1.1</w:t>
      </w:r>
    </w:p>
    <w:p>
      <w:r>
        <w:t>Contre une décision sur opposition à séquestre, seul le recours motivé, formé par écrit dans un délai de dix jours à compter de la notification de la décision est recevable (art. 278 al. 3 LP, art. 309 let. b ch. 6, 319 let. a, 321 al. 1 et al. 2, 130 et 131 CPC).</w:t>
      </w:r>
    </w:p>
    <w:p>
      <w:r>
        <w:t>Déposé selon la forme et dans le délai légal, le recours est recevable.</w:t>
      </w:r>
    </w:p>
    <w:p>
      <w:r>
        <w:rPr>
          <w:b/>
        </w:rPr>
        <w:t>E. 1.2</w:t>
      </w:r>
    </w:p>
    <w:p>
      <w:r>
        <w:t>La procédure sommaire est applicable (art. 251 let. a CPC).</w:t>
      </w:r>
    </w:p>
    <w:p>
      <w:r>
        <w:rPr>
          <w:b/>
        </w:rPr>
        <w:t>E. 1.3</w:t>
      </w:r>
    </w:p>
    <w:p>
      <w:r>
        <w:t>La cognition de la Cour est limitée à la violation du droit et à la constatation manifestement inexacte des faits (art. 320 CPC).</w:t>
      </w:r>
    </w:p>
    <w:p>
      <w:r>
        <w:rPr>
          <w:b/>
        </w:rPr>
        <w:t>E. 1.4</w:t>
      </w:r>
    </w:p>
    <w:p>
      <w:r>
        <w:t>Dans le cadre d'un recours contre une décision rendue sur opposition à séquestre, les parties peuvent alléguer des faits nouveaux (art. 278 al. 3 LP). Dans la mesure où le moment déterminant pour apprécier le cas de séquestre est celui où l'autorité de recours statue (HOHL, Procédure civile, tome II, 2010 n. 1642-1644 p. 300), l'art. 278 al. 3 LP admet tout fait nouveau (JEANDIN, Code de procédure civile commenté, 2011, BOHNET/HALDY/JEANDIN/SCHWEIZER/TAPPY, n. 4 ad art. 326 CPC). Ils comprennent tant les vrais que les faux nova pour autant, dans ce dernier cas, que la partie qui s'en prévaut les ait ignorés sans faute, ne soit pas censée les connaître ou n'ait eu aucune raison de les invoquer plus tôt (ACJC/1016/2010 consid. 4.1). L'art. 278 al. 3 LP traite uniquement des faits nouveaux, sans aborder la question des preuves ou pièces nouvelles; ces questions dépendent nécessairement les unes des autres et la Cour admet le dépôt de nouvelles pièces à l'appui des faits nouveaux (proprement ou improprement dits) (ACJC/1016/2010 consid. 4.1; CHAIX, Jurisprudences genevoises en matière de séquestre, in SJ 2005 II, p. 357, p. 361-362). En l'espèce, les pièces nos 19 et 21 produites par le recourant concernent des allégations nouvelles relatives à des faits antérieurs au jugement querellé. Or, dès lors qu'il ne résulte pas de la procédure de motifs pour lesquels le recourant aurait été empêché d'alléguer ces éléments devant le premier juge, ceux-ci sont irrecevables, de même que, par conséquent, les pièces précitées censées les prouver. Quoi qu'il en soit, l'issue du présent recours ne dépend aucunement de ces éléments.</w:t>
      </w:r>
    </w:p>
    <w:p>
      <w:r>
        <w:t>- 7/12 -</w:t>
      </w:r>
    </w:p>
    <w:p>
      <w:r>
        <w:t>C/20377/2012 La pièce no 20 est recevable, car le recourant n'avait pas de raison de la produire devant le Tribunal, ayant déjà produit la pièce no 12 pour rendre vraisemblable l'exigibilité de la créance tirée d'un prêt. En tout état, cette pièce n'a pas d'incidence sur l'issue du litige.</w:t>
      </w:r>
    </w:p>
    <w:p>
      <w:r>
        <w:rPr>
          <w:b/>
        </w:rPr>
        <w:t>E. 2.1</w:t>
      </w:r>
    </w:p>
    <w:p>
      <w:r>
        <w:t>Le créancier d'une dette échue et non garantie par gage peut requérir le séquestre des biens du débiteur qui se trouvent en Suisse lorsque le débiteur n'a pas de domicile fixe ou lorsque le débiteur n'habite pas en Suisse et qu'il n'y a pas d'autre cas de séquestre, pour autant que la créance ait un lien suffisant avec la Suisse ou qu'elle se fonde sur une reconnaissance de dette au sens de l'art. 82 al. 1 LP (art. 271 al. 1 ch. 1 et 4 LP). Le requérant doit rendre vraisemblable que sa créance existe, qu'on est en présence d'un cas de séquestre et qu'il existe des biens appartenant au débiteur (art. 272 al. 1 ch. 1 à 3 LP).</w:t>
      </w:r>
    </w:p>
    <w:p>
      <w:r>
        <w:t>En principe, la créance doit être échue et exigible, mais à titre exceptionnel, la loi ouvre le séquestre pour une créance non exigible, notamment lorsque le débiteur n'a pas de domicile fixe (art. 271 al. 1 ch. 1 et 2 et al. 2 LP; STOFFEL/CHABLOZ, Commentaire romand, Poursuite et faillite, n. 22 et 25 ad art. 271 LP). Il suffit pour le requérant de rendre vraisemblable les conditions constitutives de l'un des cas de séquestre énumérés à l'art. 271 al. 1 LP. Il doit désigner le cas de séquestre sur lequel il se fonde, mais il est en droit de désigner un cas de séquestre à titre principal et un autre à titre subsidiaire. L'absence de domicile fixe requiert principalement une présentation plausible des circonstances expliquant que le débiteur n'a pas de lieu de résidence ou que ce lieu n'est que temporaire. Le juge du séquestre peut se concentrer sur la vraisemblance de l'absence d'un domicile en Suisse et se contenter d'allégations générales concernant l'absence de tout domicile. Ces allégations pourront faire l'objet d'un nouvel examen contradictoire dans la procédure d'opposition. Le débiteur aura en particulier la possibilité de démontrer l'existence d'un domicile à l'étranger (STOFFEL/CHABLOZ, op. cit., n. 9 et 10 ad art. 272 LP). La vraisemblance existe lorsque le juge, se fondant sur des éléments objectifs, a l'impression que les faits pertinents se sont produits, sans qu'il ne puisse pour autant exclure qu'ils se soient déroulés autrement (arrêt du Tribunal fédéral 5A_817/2008 consid. 6.1). L'administration des preuves est limitée aux moyens immédiatement disponibles. Le juge du séquestre statue au vu des pièces produites. Compte tenu des effets rigoureux du séquestre, la Cour de justice se montre sévère dans son appréciation de la vraisemblance de la créance (TF, SJ 1998 p. 145, consid. 3b; ACJC/1528/2004 du 9 décembre 2004, consid. 5; CHAIX, Jurisprudences genevoises en matière de séquestre, in SJ 2005 II p. 357). L'opposant doit, de son côté, s'efforcer de démontrer, en s'appuyant sur les</w:t>
      </w:r>
    </w:p>
    <w:p>
      <w:r>
        <w:t>- 8/12 -</w:t>
      </w:r>
    </w:p>
    <w:p>
      <w:r>
        <w:t>C/20377/2012 moyens de preuve à sa disposition, que son point de vue est plus vraisemblable que celui du créancier séquestrant (REEB, Les mesures provisoires dans la procédure de poursuite in RDS 1997 II.4, p. 478). Dans la procédure d'opposition au séquestre, tant le premier juge que l'autorité cantonale supérieure statuent uniquement sous l'angle de la vraisemblance de la réalisation des conditions du séquestre (arrêt du Tribunal fédéral 5P.341/2006 consid. 3.2.). Savoir si le degré de vraisemblance est atteint est une question relevant de l'appréciation des preuves (arrêt du Tribunal fédéral 5A_817/2008 consid. 6.2; SJ 1998 p. 145). La procédure d'opposition et la procédure d'autorisation de séquestre ont le même objet (STOFFEL/CHABLOZ, op. cit., n. 7 et 28 ad art. 278 LP).</w:t>
      </w:r>
    </w:p>
    <w:p>
      <w:r>
        <w:rPr>
          <w:b/>
        </w:rPr>
        <w:t>E. 2.2</w:t>
      </w:r>
    </w:p>
    <w:p>
      <w:r>
        <w:t>Si le contrat ne fixe ni terme de restitution ni délai d'avertissement, et n'oblige pas l'emprunteur à rendre la chose à première réquisition, l'emprunteur a, pour la restituer, six semaines qui commencent à courir dès la première réclamation du prêteur (art. 318 CO). La règle vise exclusivement le cas (rare) où les parties à un contrat de prêt de durée indéterminée n'ont pas convenu d'un régime particulier pour sa résiliation (BOVET/RICHA, Commentaire romand du Code des obligations, n. 1 ad art. 318 CO).</w:t>
      </w:r>
    </w:p>
    <w:p>
      <w:r>
        <w:rPr>
          <w:b/>
        </w:rPr>
        <w:t>E. 2.3</w:t>
      </w:r>
    </w:p>
    <w:p>
      <w:r>
        <w:t>En l'espèce, le recourant a requis le séquestre en désignant plusieurs cas de séquestre. En ce qui concerne la créance tirée d'un prêt en faveur de l'intimée, le recourant a désigné le cas de séquestre de l'art. 271 al. 1 ch. 4 LP, alternativement ceux de l'art. 271 al. 1 ch. 1 et 2 LP, ce dernier ayant toutefois été écarté dans l'ordonnance de séquestre du 12 octobre 2012. Il est établi que l'intimée a quitté la Suisse pour les Etats-Unis en 2011 avec le fils du couple et qu'elle a annoncé son intention de refaire sa vie dans ce pays. Le recourant a allégué qu'il était extrêmement difficile de savoir où elle se trouvait, ce qu'elle n'a pas contesté. Il résulte, de plus, de l'arrêt ACJC/1406/2012 que l'intimée ne s'est apparemment pas constitué un nouveau domicile. A cela s'ajoute qu'elle n'a pas allégué s'en être constitué un, pas plus qu'une nouvelle résidence habituelle. Au regard des éléments qui précèdent, le recourant a rendu vraisemblables les conditions de fait constitutives du cas de séquestre tiré de l'absence de domicile fixe de l'intimée (art. 271 al. 1 ch. 1 LP). C'est donc à raison que l'intimée n'a pas contesté la réalisation de ce cas de séquestre. Il n'y a pas lieu, par ailleurs, de vérifier la réalisation des conditions du cas de séquestre de l'art. 271 al. 1 ch. 4 LP, étant donné la caractère subsidiaire de celui-ci.</w:t>
      </w:r>
    </w:p>
    <w:p>
      <w:r>
        <w:t>- 9/12 -</w:t>
      </w:r>
    </w:p>
    <w:p>
      <w:r>
        <w:t>C/20377/2012</w:t>
      </w:r>
    </w:p>
    <w:p>
      <w:r>
        <w:rPr>
          <w:b/>
        </w:rPr>
        <w:t>E. 2.4</w:t>
      </w:r>
    </w:p>
    <w:p>
      <w:r>
        <w:t>Seule est donc litigieuse la question de la vraisemblance des créances invoquées à l'appui du séquestre, les autres conditions de celui-ci n'étant pas contestées par l'intimée.</w:t>
      </w:r>
    </w:p>
    <w:p>
      <w:r>
        <w:t>A cet égard, le virement de 30'000 fr. effectué par le recourant en faveur de l'intimée et les deux montants versés postérieurement par celle-ci à celui-là avec l'indication qu'ils étaient destinés au "remboursement du PR T" rendent vraisemblable que le recourant a prêté 30'000 fr. à l'intimée. De surcroît, l'intimée n'indique pas à quel autre titre ce montant a pu lui être versé ni ce qui a motivé le remboursement de 1'500 fr. au recourant.</w:t>
      </w:r>
    </w:p>
    <w:p>
      <w:r>
        <w:t>Elle n'a, en outre, pas apporté d'éléments qui rendent vraisemblable qu'elle ait remboursé au recourant un montant supérieur à cette somme de 1'500 fr. De surcroît, elle ne l'allègue pas. Par conséquent, l'existence de la créance résultant d'un prêt, dont le solde est de 28'500 fr., invoquée par le recourant à l'appui du séquestre litigieux est vraisemblable. Par ailleurs, étant donné le cas de séquestre retenu en l'espèce, le recourant n'a pas besoin de rendre vraisemblable l'exigibilité de sa créance en remboursement du prêt. Il sera néanmoins relevé, à titre supplémentaire, qu'une telle vraisemblance ressort de la procédure, notamment des deux premiers remboursements effectués par l'intimée. En outre, faute d'éléments laissant penser que les parties ont conclu un prêt de durée déterminée, la durée de celui-ci apparaît indéterminée. A cela s'ajoute qu'elles n'ont vraisemblablement pas fixé les modalités de la résiliation de ce contrat. Le remboursement de la somme de 28'500 fr. est donc, selon toute vraisemblance, devenu au plus tard exigible six semaines après la première réclamation du recourant (art. 318 CO). Or, le recourant a en tout cas réclamé le remboursement de ce montant par la notification à l'intimée d'un commandement de payer, le 19 avril 2012. Il apparaît, dès lors, que le remboursement de 28'500 fr. est devenu exigible plusieurs mois avant la présente requête de séquestre. Par ailleurs, le recourant ne peut pas faire valoir, dans la procédure d'opposition à séquestre, ses deux nouvelles créances. En effet, la procédure d'opposition a le même objet que la procédure d'autorisation de séquestre. Or, le séquestre a, en l'espèce, été requis pour les créances de 2'200 fr., 12'200 fr. et 28'500 fr., mais pas pour les deux autres créances invoquées par le recourant au stade de l'opposition à séquestre. Par conséquent, la présente procédure n'a pas pour objet ces nouvelles créances.</w:t>
      </w:r>
    </w:p>
    <w:p>
      <w:r>
        <w:t>- 10/12 -</w:t>
      </w:r>
    </w:p>
    <w:p>
      <w:r>
        <w:t>C/20377/2012 Compte tenu de ce qui précède, le ch. 4 du jugement entrepris sera annulé et la levée du séquestre réduite à la somme de 100 fr. Dans un but de clarté, le ch. 3 (dont le recourant n'a pas demandé l'annulation) sera complété.</w:t>
      </w:r>
    </w:p>
    <w:p>
      <w:r>
        <w:rPr>
          <w:b/>
        </w:rPr>
        <w:t>E. 3</w:t>
      </w:r>
    </w:p>
    <w:p>
      <w:r>
        <w:t>L'intimée, qui succombe pour l'essentiel, supportera les frais de première instance et de recours, en vertu du principe général qu'il convient d'appliquer en l'espèce (art. 106 al. 1 CPC). En effet, contrairement à ce qu'allègue l'intimée, il ne ressort de la procédure aucun élément conduisant à retenir que le recourant procède de manière téméraire (art. 115 CPC). Celui-ci a, de surcroît, obtenu gain de cause dans d'autres procédures l'opposant à l'intimée, ce qui indique qu'il agit de bonne foi.</w:t>
      </w:r>
    </w:p>
    <w:p>
      <w:r>
        <w:t>Les frais judiciaires sont fixés à 1000 fr. au total (400 fr. pour la première instance et 600 fr. pour la seconde instance) (art. 105 al. 1 CPC, art. 48 et 61 al. 1 OELP). Ils sont compensés par les avances de frais effectuées par les parties (art. 111 al. 1 CPC), qui restent acquises à l'Etat.</w:t>
      </w:r>
    </w:p>
    <w:p>
      <w:r>
        <w:t>L'intimée devra, dès lors, restituer au recourant la somme de 600 fr. qu'il a payée à titre d'avance de frais de son recours (art. 111 al. 2 CPC).</w:t>
      </w:r>
    </w:p>
    <w:p>
      <w:r>
        <w:t>Pour les motifs précités, l'intimée sera en outre condamnée à verser la somme de 2'000 fr. au recourant à titre de dépens des deux instances, débours et TVA compris (art. 105 al. 2, 106 al. 1, 111 al. 2 CPC, art. 62 al. 1 OELP, art. 85 et 90 RTFMC, art. 25 et 26 LaCC).</w:t>
      </w:r>
    </w:p>
    <w:p>
      <w:r>
        <w:t>Les ch. 6 à 8 du dispositif du jugement querellé seront annulés en conséquence (art. 318 al. 3 CPC par analogie). * * * * *</w:t>
      </w:r>
    </w:p>
    <w:p>
      <w:r>
        <w:t>- 11/12 -</w:t>
      </w:r>
    </w:p>
    <w:p>
      <w:r>
        <w:t>C/20377/2012 PAR CES MOTIFS, La Chambre civile : A la forme : Déclare recevable le recours interjeté par A______ contre le jugement OSQ/6/2013 rendu le 20 février 2013 par le Tribunal de première instance dans la cause C/20377/2012-11 SQP. Au fond : Complète le ch. 3 du jugement en ce sens que le séquestre est également confirmé à concurrence de 28'500 fr. avec intérêts à 5% dès le 16 juin 2008. Annule les ch. 4, 6, 7 et 8 du jugement querellé. Cela fait, statuant à nouveau : Ordonne à l'Office des poursuites de Genève de lever le séquestre à hauteur de 100 fr. avec intérêts à 5% dès le 12 octobre 2011. Confirme le jugement entrepris pour le surplus. Déboute les parties de toutes autres conclusions. Sur les frais : Arrêt les frais judiciaires des deux instances à 1'000 fr. Les met à la charge de B______ et dit qu'ils sont compensés par les avances de frais versées par les parties, qui restent acquises à l'Etat. Condamne B______ à restituer à A______ la somme de 600 fr. versée par celui-ci à titre d'avance de frais du recours. Condamne B______ à payer la somme totale de 2'000 fr. à A______ à titre de dépens pour les deux instances. Siégeant : Monsieur Pierre CURTIN, président; Madame Elena SAMPEDRO et Madame Daniela CHIABUDINI, juges; Madame Céline FERREIRA, greffière. Le président : Pierre CURTIN</w:t>
      </w:r>
    </w:p>
    <w:p>
      <w:r>
        <w:t>La greffière : Céline FERREIRA</w:t>
      </w:r>
    </w:p>
    <w:p>
      <w:r>
        <w:t>- 12/12 -</w:t>
      </w:r>
    </w:p>
    <w:p>
      <w:r>
        <w:t>C/20377/2012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