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ACJC/720/2020 vom 29. Mai 2020</w:t>
      </w:r>
    </w:p>
    <w:p>
      <w:r>
        <w:t>GE Cour de justice, 2020-05-29, FR</w:t>
      </w:r>
    </w:p>
    <w:p>
      <w:r>
        <w:rPr>
          <w:b/>
        </w:rPr>
        <w:t xml:space="preserve">Quelle: </w:t>
      </w:r>
      <w:r>
        <w:t>https://mcp.opencaselaw.ch/entscheid/ge_gerichte_ACJC_720_2020</w:t>
      </w:r>
    </w:p>
    <w:p>
      <w:r>
        <w:t>FR: GE_GERICHTE ACJC/720/2020 du 29 mai 2020</w:t>
      </w:r>
    </w:p>
    <w:p>
      <w:r>
        <w:t>IT: GE_GERICHTE ACJC/720/2020 del 29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des objets litigieux, charges comprises, s'élève à 12'540 fr., de sorte que la valeur litigieuse (3 x 12'540) est supérieure à 10'000 fr. La voie de l'appel est ainsi ouverte.</w:t>
      </w:r>
    </w:p>
    <w:p>
      <w:r>
        <w:rPr>
          <w:b/>
        </w:rPr>
        <w:t>E. 1.2</w:t>
      </w:r>
    </w:p>
    <w:p>
      <w:r>
        <w:t>L'appel a été déposé dans le délai et suivant la forme prescrits par la loi (art. 130, 131, 311 al.1 CPC, en tenant compte de la suspension de délai de l'art. 145 al. 1 let.a CPC), de sorte qu'il est recevable.</w:t>
      </w:r>
    </w:p>
    <w:p>
      <w:r>
        <w:rPr>
          <w:b/>
        </w:rPr>
        <w:t>E. 1.3</w:t>
      </w:r>
    </w:p>
    <w:p>
      <w:r>
        <w:t>L'appel peut être formé pour violation du droit ou constatation inexacte des faits (art. 310 CPC).</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1.5</w:t>
      </w:r>
    </w:p>
    <w:p>
      <w:r>
        <w:t>La pièce nouvelle produite par les locataires, établie après que la cause ait été gardée à juger par le Tribunal, est recevable dans le cadre de l'appel, dans la mesure où elle n'aurait pas pu être produite devant le Tribunal (art. 317 al. 1 CPC).</w:t>
      </w:r>
    </w:p>
    <w:p>
      <w:r>
        <w:rPr>
          <w:b/>
        </w:rPr>
        <w:t>E. 2.1</w:t>
      </w:r>
    </w:p>
    <w:p>
      <w:r>
        <w:t>Le premier grief invoqué par les appelants porte sur la constatation des faits, telle qu'opérée par le Tribunal, qu'ils désignent comme « une mauvaise appréciation des faits pertinents ». Les appelants font grief aux premiers juges d'avoir tenu pour acquis que A______ avait insulté, frappé au visage et menacé F______ avec un couteau, alors que les propos de cette dernière et des témoins de</w:t>
      </w:r>
    </w:p>
    <w:p>
      <w:r>
        <w:t>- 10/16 -</w:t>
      </w:r>
    </w:p>
    <w:p>
      <w:r>
        <w:t>C/14271/2017 l'altercation du 10 juin 2017 avaient divergé entre les auditions par la police et par le Ministère public. Ils leur reprochent de n'avoir pas analysé les déclarations de manière plus approfondie et d'avoir retenu la version de F______ plutôt que celle de A______, sans avoir entendu directement les témoins.</w:t>
      </w:r>
    </w:p>
    <w:p>
      <w:r>
        <w:rPr>
          <w:b/>
        </w:rPr>
        <w:t>E. 2.2</w:t>
      </w:r>
    </w:p>
    <w:p>
      <w:r>
        <w:t>Les appelants ne sauraient reprocher au Tribunal d'avoir pris en considération les déclarations des témoins, ressortant du dossier pénal dont il a ordonné l'apport, puisque les parties ont toutes deux renoncé à d'autres mesures probatoires, notamment l'audition de témoins. Après la réception dudit dossier, les appelants n'ont pas non plus demandé la réouverture des enquêtes.</w:t>
      </w:r>
    </w:p>
    <w:p>
      <w:r>
        <w:rPr>
          <w:b/>
        </w:rPr>
        <w:t>E. 2.3</w:t>
      </w:r>
    </w:p>
    <w:p>
      <w:r>
        <w:t>Le Tribunal a dûment souligné les quelques divergences émanant des différents témoignages et déclarations, relevées par les appelants. Celles-ci se rapportent principalement au coup porté au visage de F______ par A______, et tout spécifiquement à l'endroit précis du visage. A______ conteste avoir porté ce coup, mais F______ a déposé un certificat médical du 10 juin 2017, dans lequel le médecin qui l'a examinée a constaté que les signes cliniques étaient compatibles avec son allégation selon laquelle elle avait reçu un coup à la joue droite de la part de son voisin. I______ a également confirmé la réalité de ce coup porté au visage dans ses déclarations au Ministère public. Ce dernier témoin et K______ ont tous deux confirmé avoir vu A______ brandir un couteau à bout de bras vers F______. Enfin, A______ lui-même a confirmé avoir voulu faire peur à sa voisine en sortant son couteau suisse. Il y a lieu de relever en outre que A______ a lui-même admis avoir insulté sa voisine dès sa première audition par la police. Au vu de ce qui précède, c'est à bon droit que les premiers juges ont retenu l'existence des insultes, du coup porté au visage, ainsi que des menaces au moyen d'une arme blanche. Il n'y a dès lors pas eu de constatations inexactes des faits de la part du Tribunal.</w:t>
      </w:r>
    </w:p>
    <w:p>
      <w:r>
        <w:rPr>
          <w:b/>
        </w:rPr>
        <w:t>E. 3</w:t>
      </w:r>
    </w:p>
    <w:p>
      <w:r>
        <w:t>Le deuxième grief des appelants porte sur l'application de l'art. 257f al. 4 CO. Ils contestent l'existence de faits suffisamment graves pour justifier un congé extraordinaire au sens de cette disposition.</w:t>
      </w:r>
    </w:p>
    <w:p>
      <w:r>
        <w:rPr>
          <w:b/>
        </w:rPr>
        <w:t>E. 3.1</w:t>
      </w:r>
    </w:p>
    <w:p>
      <w:r>
        <w:t>Selon l'art. 257f al. 2 CO, le locataire est tenu d'avoir pour les personnes habitant la maison et les voisins les égards qui leur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w:t>
      </w:r>
    </w:p>
    <w:p>
      <w:r>
        <w:t>- 11/16 -</w:t>
      </w:r>
    </w:p>
    <w:p>
      <w:r>
        <w:t>C/14271/2017 d'un mois. La violation du devoir de diligence prescrit par l'art. 257f al. 2 CO peut consister, notamment, dans le non-respect du repos nocturne, qui porte atteinte à la tranquillité des autres locataires. Les manques d'égards envers les voisins doivent revêtir un certain degré de gravité. Comme la résiliation doit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(ATF 136 III 65 consid.2.5). Le congé donné pour une violation du devoir de diligence qui ne rend pas la poursuite du bail intolérable est un congé inefficace (arrêts du Tribunal fédéral 4C.273/2005 du 22 novembre 2005 consid. 2.1; 4C.118/2001 du 8 août 2001, consid. 1b/bb/bbb et l'auteur cité). La résiliation "exceptionnellement extraordinaire" visée à l'art. 257f al. 4 CO (sans délai, sans protestation préalable, sans preuve que la poursuite du bail devient insupportable, effet immédiat) peut être signifiée par le bailleur s'il observe que le locataire – ou l'un de ses auxiliaires – provoque intentionnellement, ou par dol éventuel, un préjudice grave à la chose. Ainsi en est-il d'un acte volontaire d'incendie ou de sabotage des locaux loués à titre d'habitation ou commercial. La faute du locataire, ou celle d'une personne dont il répond, doit être intentionnelle; elle sera le plus souvent, sinon toujours, la cause d'une infraction pénale. Ainsi en est-il également, par une interprétation extensive systématique de la règle par la doctrine, d'une atteinte délibérée aux droits de la personnalité de voisins ou à leurs biens. En toute hypothèse, il doit s'agir d'une violation qualifiée du contrat (WESSNER, in Droit du bail à loyer, Commentaire pratique, BOHNET/MONTINI, 2ème éd. 2017, n. 40 et 41 ad art. 257f CO, et auteurs cités).</w:t>
      </w:r>
    </w:p>
    <w:p>
      <w:r>
        <w:rPr>
          <w:b/>
        </w:rPr>
        <w:t>E. 3.2</w:t>
      </w:r>
    </w:p>
    <w:p>
      <w:r>
        <w:t>A teneur de la jurisprudence du Tribunal fédéral rappelée plus haut, il convient de tenir compte de toutes les circonstances de l'espèce pour examiner l'efficacité de la résiliation extraordinaire notifiée en application de l'art. 257f al. 3 CO, soit après qu'une vaine mise en demeure a été notifiée au locataire. Ces conditions doivent a fortiori être prises en considération dans le cadre de la notification d'un congé extraordinaire immédiat, qui met un terme au contrat sans que le locataire ait eu l'occasion de se mettre – ou se remettre –, en conformité avec ce qui est attendu de lui. En outre, le texte clair de l'art. 257f al. 4 CO mentionne que le locataire doit avoir causé volontairement un préjudice « à la chose ». L'interprétation extensive faite par la doctrine quant à la possibilité de tenir compte également d'une atteinte aux droits de la personnalité des voisins doit ainsi être suivie avec retenue.</w:t>
      </w:r>
    </w:p>
    <w:p>
      <w:r>
        <w:rPr>
          <w:b/>
        </w:rPr>
        <w:t>E. 3.3</w:t>
      </w:r>
    </w:p>
    <w:p>
      <w:r>
        <w:t>En l'espèce, il est établi qu'en raison d'une dispute ayant pour objet l'utilisation d'une place de parking, A______ a crié sur sa voisine, l'a insultée, l'a frappée au visage et a sorti un couteau suisse de sa poche, dans l'intention de lui faire peur.</w:t>
      </w:r>
    </w:p>
    <w:p>
      <w:r>
        <w:t>- 12/16 -</w:t>
      </w:r>
    </w:p>
    <w:p>
      <w:r>
        <w:t>C/14271/2017 Tous ces actes ont été exécutés en connaissance de cause et alors que A______ n'était pas démuni de sa capacité de discernement. On ne saurait qualifier lesdits actes autrement que par une violation du devoir de diligence, d'une gravité certaine, commise par A______. Cela étant, avant ces événements, ce dernier et son épouse n'ont jamais fait l'objet de plainte de la part de leurs voisins, en plus de 40 ans d'occupation de leur appartement. Dix voisins, y compris les concierges de l'immeuble depuis 35 ans, ont écrit à la régie pour en témoigner, de même que pour manifester leur étonnement quant aux conséquences de la querelle les ayant opposés à F______. Dans ces conditions, il appartenait à la bailleresse de prendre contact avec ces locataires de longue date pour leur permettre de lui présenter leur version des faits. Certes la bailleresse a fait état de la gravité du comportement du locataire, mais compte tenu du fait qu'il s'agissait du premier incident le mettant en cause, rien ne dit que la notification d'une mise en demeure, avec menace de résiliation, n'eût pas suffit dans le cas d'espèce. Enfin, le locataire n'a pas causé de préjudice à la chose elle-même. Au vu de ce qui précède, les circonstances du cas d'espèce ne justifient pas la notification d'un congé immédiat sur la base de l'art. 257f al. 4 CO. Le jugement entrepris sera par conséquent réformé sur ce point et les congés notifiés le 19 juin 2017 seront déclarés inefficaces.</w:t>
      </w:r>
    </w:p>
    <w:p>
      <w:r>
        <w:rPr>
          <w:b/>
        </w:rPr>
        <w:t>E. 4</w:t>
      </w:r>
    </w:p>
    <w:p>
      <w:r>
        <w:t>Les contestations des congés ordinaires, notifiés au lendemain des congés extraordinaires, mais pour la prochaine échéance du bail, à savoir le 31 décembre 2017, pour l'appartement et la place de parking doivent être examinées par la Cour. En effet, ces résiliations ont été portées dans les délais par les locataires auprès du Tribunal. Celui-ci n'a pas eu à trancher de leur validité dans la mesure où il a constaté la validité des résiliations extraordinaires. La Cour dispose de tous les éléments essentiels pour trancher de cette question, les parties ayant plaidé sur le sujet en première instance et le Tribunal ayant instruit la cause sur les faits pertinents et déterminants.</w:t>
      </w:r>
    </w:p>
    <w:p>
      <w:r>
        <w:rPr>
          <w:b/>
        </w:rPr>
        <w:t>E. 4.1</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Dans ce cadre, le motif de la résiliation revêt une importance</w:t>
      </w:r>
    </w:p>
    <w:p>
      <w:r>
        <w:t>- 13/16 -</w:t>
      </w:r>
    </w:p>
    <w:p>
      <w:r>
        <w:t>C/14271/2017 décisive : le congé doit être motivé si l'autre partie le demande (art. 271 al. 2 CO) et une motivation lacunaire ou fausse est un indice d'une absence d'intérêt digne de protection à la résiliation (ATF 138 III 59 consid. 2.1 et les arrêts cités). 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4A_484/2012 précité consid. 2.3.1 et les arrêts cités).</w:t>
      </w:r>
    </w:p>
    <w:p>
      <w:r>
        <w:t>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4A_241/2010 consid. 2.3; 4A_64/2010 consid. 2.2). Pour en juger, le juge doit se placer au moment où la résiliation a été notifiée (ATF 140 III 496 consid. 4.1; 138 III 59 consid. 2.1 et les arrêts cités). Il appartient au destinataire du congé de démontrer que celui-ci contrevient aux règles de la bonne foi; la partie qui résilie et qui doit motiver le congé a seulement le devoir de collaborer loyalement à la manifestation de la vérité en fournissant tous les éléments en sa possession nécessaires à la vérification du motif invoqué par elle (ATF 135 III 112 consid. 4.1.; 120 II 105 consid. 3c p. 111).</w:t>
      </w:r>
    </w:p>
    <w:p>
      <w:r>
        <w:rPr>
          <w:b/>
        </w:rPr>
        <w:t>E. 4.2</w:t>
      </w:r>
    </w:p>
    <w:p>
      <w:r>
        <w:t>En l'espèce, le motif des congés ordinaires résidait dans le comportement reproché au locataire lors de l'incident du 10 juin 2017. Aucun élément de la procédure ne permet de considérer qu'il s'agirait d'un prétexte. On ne saurait reprocher à la bailleresse de se prévaloir du comportement du locataire décrit plus haut, qui pouvait se reproduire et avoir de graves conséquences. Aucune explication des locataires n'aurait modifié cette situation. Aucune explication valable n'a d'ailleurs été apportée dans le cadre de la procédure quant à la violence du comportement du locataire pour une divergence d'opinion relativement à l'occupation d'une place de parking. Une annulation des congés ordinaires fondée sur les art. 271 al. 1 CO n'entre ainsi pas en considération dans le cas particulier. Au vu de ce qui précède, les résiliations ordinaires notifiées le 20 juin 2017 seront validées.</w:t>
      </w:r>
    </w:p>
    <w:p>
      <w:r>
        <w:t>- 14/16 -</w:t>
      </w:r>
    </w:p>
    <w:p>
      <w:r>
        <w:t>C/14271/2017</w:t>
      </w:r>
    </w:p>
    <w:p>
      <w:r>
        <w:rPr>
          <w:b/>
        </w:rPr>
        <w:t>E. 5</w:t>
      </w:r>
    </w:p>
    <w:p>
      <w:r>
        <w:t>Reste dès lors à examiner si les locataires sont en droit d'obtenir une prolongation de bail, qu'ils ont sollicitée pour la durée maximale de quatre ans.</w:t>
      </w:r>
    </w:p>
    <w:p>
      <w:r>
        <w:rPr>
          <w:b/>
        </w:rPr>
        <w:t>E. 5.1</w:t>
      </w:r>
    </w:p>
    <w:p>
      <w:r>
        <w:t>Selon l'art. 272 al. 1 CO, le locataire peut demander la prolongation du bail lorsque la fin du contrat aurait pour lui ou sa famille des conséquences pénibles sans que les intérêts du bailleur le justifient.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w:t>
      </w:r>
    </w:p>
    <w:p>
      <w:r>
        <w:rPr>
          <w:b/>
        </w:rPr>
        <w:t>E. 5.2</w:t>
      </w:r>
    </w:p>
    <w:p>
      <w:r>
        <w:t>En l'espèce, lors des résiliations du 20 juin 2017, les locataires occupaient leur logement depuis quarante et un ans. A teneur du dossier, ils n'ont pas fait l'objet d'autres plaintes de la bailleresse ou d'autres voisins pendant cette durée. L'incident survenu le 10 juin 2017 est isolé. Les deux locataires ont plus de soixante-cinq ans. Comme ils sont appréciés de plusieurs voisins et que F______ a déménagé pendant la procédure, le fait que les locataires demeurent dans l'immeuble ne porte pas préjudice à la bailleresse. Au vu des éléments qui précèdent, la prolongation sollicitée de quatre ans, échéant au 31 décembre 2021, sera octroyée aux appelants.</w:t>
      </w:r>
    </w:p>
    <w:p>
      <w:r>
        <w:rPr>
          <w:b/>
        </w:rPr>
        <w:t>E. 6</w:t>
      </w:r>
    </w:p>
    <w:p>
      <w:r>
        <w:t>Compte tenu de la prolongation de bail accordée, la requête en évacuation est prématurée. La bailleresse sera par conséquent déboutée de ses conclusions en évacuation, avec mesures d'exécution.</w:t>
      </w:r>
    </w:p>
    <w:p>
      <w:r>
        <w:rPr>
          <w:b/>
        </w:rPr>
        <w:t>E. 7</w:t>
      </w:r>
    </w:p>
    <w:p>
      <w:r>
        <w:t>A teneur de l'art. 22 al. 1 LaCC, il n'est pas prélevé de frais dans les causes soumises à la juridiction des baux et loyers. * * * * *</w:t>
      </w:r>
    </w:p>
    <w:p>
      <w:r>
        <w:t>- 15/16 -</w:t>
      </w:r>
    </w:p>
    <w:p>
      <w:r>
        <w:t>C/14271/2017 PAR CES MOTIFS, La Chambre des baux et loyers : A la forme : Déclare recevable l'appel interjeté le 25 mai 2019 par A______ et B______ contre le jugement JTBL/323/2019 rendu le 10 avril 2019 par le Tribunal des baux et loyers dans la cause C/14271/2017-4-OSB. Au fond : Annule les chiffres 1 et 2 du dispositif de ce jugement et, statuant à nouveau sur ces points : Déclare inefficaces les congés notifiés par la C______ à A______ et B______ le 19 juin 2017 pour le 26 juin 2017 pour l'appartement de cinq pièces situé au rez-de-chaussée de l'immeuble sis 1______, à D______ (GE), ainsi que pour la place de parking intérieure située au sous-sol des immeubles sis 2______ à D______ (GE). Déclare valables les congés notifiés par la C______ à A______ et B______ le 20 juin 2017 pour le 31 décembre 2017 pour les mêmes objets. Accorde à A______ et B______ une prolongation de quatre ans, échéant au 31 décembre 2021. Dit que la procédure est gratuite. Déboute les parties de toutes autres conclusions. Siégeant : Monsieur Ivo BUETTI, président; Madame Fabienne GEISINGER-MARIETHOZ et Madame Pauline ERARD, juges; Madame Silvia FENIELLO et Madame Laurence CRUCHON, juges assesseurs; Madame Maïté VALENTE, greffière.</w:t>
      </w:r>
    </w:p>
    <w:p>
      <w:r>
        <w:t>Le président : Ivo BUETTI</w:t>
      </w:r>
    </w:p>
    <w:p>
      <w:r>
        <w:t>La greffière : Maïté VALENTE</w:t>
      </w:r>
    </w:p>
    <w:p>
      <w:r>
        <w:t>Indication des voies de recours :</w:t>
      </w:r>
    </w:p>
    <w:p>
      <w:r>
        <w:t>- 16/16 -</w:t>
      </w:r>
    </w:p>
    <w:p>
      <w:r>
        <w:t>C/14271/2017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