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ACJC/71/2014 vom 24. Januar 2014</w:t>
      </w:r>
    </w:p>
    <w:p>
      <w:r>
        <w:t>GE Cour de justice, 2014-01-24, FR</w:t>
      </w:r>
    </w:p>
    <w:p>
      <w:r>
        <w:rPr>
          <w:b/>
        </w:rPr>
        <w:t xml:space="preserve">Quelle: </w:t>
      </w:r>
      <w:r>
        <w:t>https://mcp.opencaselaw.ch/entscheid/ge_gerichte_ACJC_71_2014</w:t>
      </w:r>
    </w:p>
    <w:p>
      <w:r>
        <w:t>FR: GE_GERICHTE ACJC/71/2014 du 24 janvier 2014</w:t>
      </w:r>
    </w:p>
    <w:p>
      <w:r>
        <w:t>IT: GE_GERICHTE ACJC/71/2014 del 24 gennaio 2014</w:t>
      </w:r>
    </w:p>
    <w:p>
      <w:pPr>
        <w:pStyle w:val="Heading2"/>
      </w:pPr>
      <w:r>
        <w:t>Erwägungen</w:t>
      </w:r>
    </w:p>
    <w:p>
      <w:r>
        <w:rPr>
          <w:b/>
        </w:rPr>
        <w:t>E. 1.1</w:t>
      </w:r>
    </w:p>
    <w:p>
      <w:r>
        <w:t>Interjeté dans le délai utile de 30 jours et selon la forme prescrite par la loi (art. 130, 131 et 311 CPC) à l'encontre d'une décision finale (art. 308 al. 1 let. a CPC) qui statue sur des conclusions pécuniaires dont la valeur litigeuse est, compte tenu de la quotité de la réduction demandée, supérieure à 10'000 fr. (900 fr. x 12 x 20 = 216'000 fr.; art. 91 al. 1, 92 et 308 al. 2 CPC), l'appel interjeté par A______ (ci-après : l'appelant) est recevable.</w:t>
      </w:r>
    </w:p>
    <w:p>
      <w:r>
        <w:rPr>
          <w:b/>
        </w:rPr>
        <w:t>E. 1.2</w:t>
      </w:r>
    </w:p>
    <w:p>
      <w:r>
        <w:t>La présente procédure d'appel, qui a pour objet la diminution de la contribu- tion d'entretien post-divorce due par l'appelant à son ex-épouse, est soumise aux maximes des débats et de disposition (art. 58, 277 al. 1 et 284 al. 3 CPC). La Chambre de céans dispose d'un pouvoir de cognition complet et revoit libre- ment aussi bien les questions de fait que les questions de droit. Elle est en parti- culier libre d'apprécier à nouveau les preuves apportées et de parvenir à des cons- tatations de fait différentes de celles de l'autorité de première instance (art. 310 CPC; arrêt du Tribunal fédéral 4A_748/2012 du 3 juin 2013 consid. 2.1).</w:t>
      </w:r>
    </w:p>
    <w:p>
      <w:r>
        <w:rPr>
          <w:b/>
        </w:rPr>
        <w:t>E. 1.3</w:t>
      </w:r>
    </w:p>
    <w:p>
      <w:r>
        <w:t>Aux termes de l'art. 317 al. 1 CPC, un moyen de preuve nouveau n'est pris en considération au stade de l'appel que s'il est produit sans retard (let. a) et qu'il ne pouvait l'être devant la première instance, bien que la partie qui s'en prévaut ait fait preuve de la diligence requise (let. b). Les moyens de preuve nouveaux présentés tardivement doivent être déclarés irre- cevables (JEANDIN, Code de procédure civile commenté, BOHNET/HALDY/ JEANDIN/SCHWEIZER/TAPPY [éd.], 2011, n. 3 ad art. 317 CPC). En l'espèce, les deux pièces nouvelles produites par l'appelant à l'appui de ses écritures de seconde instance (pièces nos 1 et 2) attestent de faits survenus posté-</w:t>
      </w:r>
    </w:p>
    <w:p>
      <w:r>
        <w:t>- 6/9 -</w:t>
      </w:r>
    </w:p>
    <w:p>
      <w:r>
        <w:t>C/1292/2013 rieurement au prononcé du jugement querellé et ont été déposées sans retard. Elles sont par conséquent recevables.</w:t>
      </w:r>
    </w:p>
    <w:p>
      <w:r>
        <w:rPr>
          <w:b/>
        </w:rPr>
        <w:t>E. 2.1</w:t>
      </w:r>
    </w:p>
    <w:p>
      <w:r>
        <w:t>L'appelant fait grief au premier juge de ne pas l'avoir libéré du paiement de la contribution d'entretien post-divorce due à l'intimée, fixée à 900 fr. par le juge du divorce.</w:t>
      </w:r>
    </w:p>
    <w:p>
      <w:r>
        <w:rPr>
          <w:b/>
        </w:rPr>
        <w:t>E. 2.2</w:t>
      </w:r>
    </w:p>
    <w:p>
      <w:r>
        <w:t>La modification ou la suppression de la contribution d'entretien due à l'ex- conjoint, fixée dans un jugement de divorce, est régie par l'art. 129 CC. Elle sup- pose que des faits nouveaux importants et durables soient survenus dans la situa- tion du débirentier ou du crédirentier, qui commandent une réglementation diffé- rente. La procédure de modification n'a pas pour but de corriger le premier juge- ment, mais de l'adapter aux circonstances nouvelles. Le fait revêt un caractère nouveau lorsqu'il n'a pas été pris en considération pour fixer la contribution d'en- tretien dans le jugement de divorce (ATF 131 III 189 consid. 2.7.4). Le moment déterminant pour apprécier si un fait nouveau s'est produit est la date du dépôt de la demande de modification (arrêt du Tribunal fédéral 5A_562/2011 du 21 février 2012 consid. 4.2 et les références citées). Il appartient au demandeur de prouver que les circonstances retenues au moment du divorce se sont modifiées depuis lors d'une manière importante, durable et im- prévisible (ATF 120 II 4 consid. 5d, 118 II 229 consid. 2; DE LUZE/PAGE/ STOUDMANN, Droit de la famille, 2013, n. 1.34 ad art. 129 CC; PICHONNAZ, Commentaire romand CC I, 2010, n. 94 ad art. 129 CC).</w:t>
      </w:r>
    </w:p>
    <w:p>
      <w:r>
        <w:rPr>
          <w:b/>
        </w:rPr>
        <w:t>E. 2.3</w:t>
      </w:r>
    </w:p>
    <w:p>
      <w:r>
        <w:t>En l'espèce, à l'époque du prononcé du divorce des époux, l'appelant percevait un salaire mensuel net de 5'880 fr., versé treize fois l'an, et s'acquittait de charges mensuelles d'un montant de 2'860 fr. Lors du dépôt de sa demande en modifica- tion du jugement de divorce, il exploitait l'entreprise individuelle I______ depuis le mois d'octobre 2012. S'il résulte des pièces comptables produites par l'intéressé que son résultat d'exploitation ne s'est élevé en moyenne qu'à 2'574 fr. par mois entre octobre 2012 et août 2013 (8'872 fr. 40 + 19'438 fr. 15 : 11 mois), il apparaît toutefois également que, durant cette période, des prélèvements privés en espèces correspondant en moyenne à un montant de 10'458 fr. par mois ont été effectués (14'000 fr. + 101'044 fr. 30 : 11 mois). Or, l'appelant n'a donné aucune explication sur l'origine de ces prélèvements. Ces pièces ne permettent par conséquent pas de retenir que ce dernier a subi une baisse notable et durable de ses revenus effectifs depuis le prononcé du jugement de divorce. Son chiffre d'affaire demeure en effet élevé si l'on exclut les prélèvements privés pour lesquels l'appelant n'a donné aucune indication. Par ailleurs, les charges de l'intéressé ont diminué puisqu'elles ne s'élèvent actuellement plus qu'à 1'850 fr. par mois. L'appelant n'a donc pas démontré que sa situation financière s'était péjorée de ma- nière significative et durable depuis le prononcé du jugement de divorce, preuve qu'il lui incombait d'apporter. C'est par conséquent à bon droit que le premier juge l'a débouté de sa demande en modification du jugement de divorce.</w:t>
      </w:r>
    </w:p>
    <w:p>
      <w:r>
        <w:t>- 7/9 -</w:t>
      </w:r>
    </w:p>
    <w:p>
      <w:r>
        <w:t>C/1292/2013 A titre superfétatoire, même en admettant qu'il aurait dû être retenu que l'appelant avait prouvé que sa situation financière effective s'est notablement et durablement péjorée depuis le prononcé du divorce des époux, la Cour parviendrait à une con- clusion identique pour les raisons suivantes.</w:t>
      </w:r>
    </w:p>
    <w:p>
      <w:r>
        <w:rPr>
          <w:b/>
        </w:rPr>
        <w:t>E. 2.4</w:t>
      </w:r>
    </w:p>
    <w:p>
      <w:r>
        <w:t>Lors de la fixation de la contribution d'entretien, le juge doit en principe tenir compte des revenus effectifs des époux. Il peut toutefois imputer à un époux un revenu hypothétique supérieur. Il s'agit ainsi d'inciter la personne à réaliser le revenu qu'elle est en mesure de se procurer et dont on peut raisonnablement exiger d'elle qu'elle l'obtienne afin de remplir ses obligations (ATF 128 III 4 consid. 4a; arrêt du Tribunal fédéral 5A_937/2012 du 3 juillet 2013 consid. 4.2.2). Le débi- teur qui diminue volontairement son revenu alors qu'il sait ou doit savoir qu'il doit assumer des obligations d'entretien peut raisonnablement se voir imputer un reve- nu hypothétique, ce avec effet rétroactif au jour de la diminution (ATF 137 III 118 consid. 3.1; arrêt du Tribunal fédéral 5A_196/2012 du 25 septembre 2013 consid. 5.1). Lorsque le juge entend tenir compte d'un revenu hypothétique, il doit examiner successivement deux conditions. Tout d'abord, il doit déterminer si l'on peut rai- sonnablement exiger de cette personne qu'elle exerce une activité lucrative ou augmente celle-ci, eu égard, notamment, à sa formation, à son âge et à son état de santé; il s'agit d'une question de droit.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102 consid. 4.2.2.2; 128 III 4 consid. 4c/bb; arrêt du Tribunal fédéral 5A_196/2012 du 25 septembre 2013 consid. 5.1).</w:t>
      </w:r>
    </w:p>
    <w:p>
      <w:r>
        <w:rPr>
          <w:b/>
        </w:rPr>
        <w:t>E. 2.5</w:t>
      </w:r>
    </w:p>
    <w:p>
      <w:r>
        <w:t>En l'espèce, il ne résulte pas du dossier que l'appelant aurait été contraint de quitter l'emploi à temps complet qu'il occupait auprès de la société E______ lors du prononcé du jugement de divorce, emploi qui lui procurait un revenu mensuel net de 5'880 fr. versé treize fois l'an. L'appelant ne conteste au demeurant pas pouvoir exercer une activité similaire à celle qu'il déployait au sein de cette société. Il expose en revanche ne pas parvenir à retrouver un emploi offrant des conditions de travail identiques. L'appelant n'a toutefois pas produit de recherches d'emploi ni de documents attes- tant que celles-ci se seraient révélées infructueuses. Il n'a en outre versé aucune pièce de nature à démontrer que le marché de l'emploi dans son domaine d'activité serait actuellement défavorable. Il n'existe ainsi aucun élément au dossier per- mettant de retenir que l'appelant ne disposerait pas de la possibilité effective de retrouver un emploi similaire à celui qu'il occupait auprès de la société E______. Ainsi, même à supposer que les revenus effectifs de l'appelant auraient diminué depuis le prononcé du jugement de divorce, un revenu hypothétique identique à celui qu'il percevait lorsqu'il travaillait pour le compte de la société E______</w:t>
      </w:r>
    </w:p>
    <w:p>
      <w:r>
        <w:t>- 8/9 -</w:t>
      </w:r>
    </w:p>
    <w:p>
      <w:r>
        <w:t>C/1292/2013 devrait lui être imputé, de sorte qu'une péjoration notable et durable de sa situation financière ne pourrait être retenue. Au vu de ce qui précède, l'appel sera rejeté et le jugement entrepris confirmé.</w:t>
      </w:r>
    </w:p>
    <w:p>
      <w:r>
        <w:rPr>
          <w:b/>
        </w:rPr>
        <w:t>E. 3</w:t>
      </w:r>
    </w:p>
    <w:p>
      <w:r>
        <w:t>Les frais judiciaires de l'appel seront arrêtés à 1'250 fr. (art. 30 et 35 du Règlement fixant le tarif des frais en matière civile, RTFMC) et mis à la charge de l'appelant qui succombe (art. 106 al. 1 CPC). Ce dernier plaidant au bénéfice de l'assistance juridique, ce montant sera provisoirement supporté par l'Etat (art. 122 al. 1 CPC). L'appelant sera par ailleurs condamné à s'acquitter des dépens de sa partie adver- se, lesquels seront arrêtés à 500 fr. (art. 84, 85 et 90 RTFMC; art. 23 al. 1 LaCC). Il sera au demeurant rappelé que les bénéficiaires de l'assistance juridique sont tenus au remboursement des frais judiciaires mis à la charge de l'Etat dans la mesure de l'art. 123 CPC. * * * * *</w:t>
      </w:r>
    </w:p>
    <w:p>
      <w:r>
        <w:t>- 9/9 -</w:t>
      </w:r>
    </w:p>
    <w:p>
      <w:r>
        <w:t>C/1292/2013 PAR CES MOTIFS, La Chambre civile : A la forme : Déclare recevable l'appel interjeté par A______ contre le jugement JTPI/10896/2013 rendu le 26 août 2013 par le Tribunal de première instance dans la cause C/1292/2013-</w:t>
      </w:r>
    </w:p>
    <w:p>
      <w:r>
        <w:rPr>
          <w:b/>
        </w:rPr>
        <w:t>E. 7</w:t>
      </w:r>
    </w:p>
    <w:p>
      <w:r>
        <w:t>Au fond : Confirme ce jugement. Déboute les parties de toutes autres conclusions. Sur les frais : Arrête les frais judiciaires de l'appel à 1'250 fr. et les met à la charge de A______. Dit que ces frais sont provisoirement supportés par l'Etat de Genève. Condamne A______ à verser à B______ 500 fr. à titre de dépens d'appel. Siégeant : Monsieur Jean-Marc STRUBIN, président; Madame Daniela CHIABUDINI et Monsieur Cédric-Laurent MICHEL, juges; Madame Barbara SPECKER, greffière.</w:t>
      </w:r>
    </w:p>
    <w:p>
      <w:r>
        <w:t>Le président : Jean-Marc STRUBIN</w:t>
      </w:r>
    </w:p>
    <w:p>
      <w:r>
        <w:t>La greffière : Barbara SPECKER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