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ACJC/719/2008 vom 16. Juni 2008</w:t>
      </w:r>
    </w:p>
    <w:p>
      <w:r>
        <w:t>GE Cour de justice, 2008-06-16, FR</w:t>
      </w:r>
    </w:p>
    <w:p>
      <w:r>
        <w:rPr>
          <w:b/>
        </w:rPr>
        <w:t xml:space="preserve">Quelle: </w:t>
      </w:r>
      <w:r>
        <w:t>https://mcp.opencaselaw.ch/entscheid/ge_gerichte_ACJC_719_2008</w:t>
      </w:r>
    </w:p>
    <w:p>
      <w:r>
        <w:t>FR: GE_GERICHTE ACJC/719/2008 du 16 juin 2008</w:t>
      </w:r>
    </w:p>
    <w:p>
      <w:r>
        <w:t>IT: GE_GERICHTE ACJC/719/2008 del 16 giugno 2008</w:t>
      </w:r>
    </w:p>
    <w:p>
      <w:pPr>
        <w:pStyle w:val="Heading2"/>
      </w:pPr>
      <w:r>
        <w:t>Regeste</w:t>
      </w:r>
    </w:p>
    <w:p>
      <w:r>
        <w:t>Résumé: VALIDITÉ FORMELLE DE L'AVIS DE RÉSILIATION En cas de pluralité de bailleurs, membres par exemple d'une hoirie, le congé doit émaner de l'ensemble de ceux-ci. Compte tenu de l'incertitude du locataire au sujet de l'identité des bailleurs (en l'espèce, la régie n'a à aucun moment informé le locataire du remplacement de l'un de ceux-ci), l'invocation du vice de forme affectant le congé ne saurait être qualifiée d'abusive.</w:t>
      </w:r>
    </w:p>
    <w:p>
      <w:pPr>
        <w:pStyle w:val="Heading2"/>
      </w:pPr>
      <w:r>
        <w:t>Volltext</w:t>
      </w:r>
    </w:p>
    <w:p>
      <w:r>
        <w:t>Résumé: VALIDITÉ FORMELLE DE L'AVIS DE RÉSILIATION En cas de pluralité de bailleurs, membres par exemple d'une hoirie, le congé doit émaner de l'ensemble de ceux-ci. Compte tenu de l'incertitude du locataire au sujet de l'identité des bailleurs (en l'espèce, la régie n'a à aucun moment informé le locataire du remplacement de l'un de ceux-ci), l'invocation du vice de forme affectant le congé ne saurait être qualifiée d'abusive.</w:t>
      </w:r>
    </w:p>
    <w:p>
      <w:r>
        <w:t>Descripteurs: Descripteurs: BAIL A LOYER; BAIL COMMUN; RESILIATION; FORME ET CONTENU</w:t>
      </w:r>
    </w:p>
    <w:p>
      <w:r>
        <w:t>Normes: Normes: CO.266l; CO.266o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