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ACJC/718/2025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https://mcp.opencaselaw.ch/entscheid/ge_gerichte_ACJC_718_2025</w:t>
      </w:r>
    </w:p>
    <w:p>
      <w:r>
        <w:t>FR: GE_GERICHTE ACJC/718/2025 du 3 juin 2025</w:t>
      </w:r>
    </w:p>
    <w:p>
      <w:r>
        <w:t>IT: GE_GERICHTE ACJC/718/2025 del 3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juin 2025.</w:t>
      </w:r>
    </w:p>
    <w:p>
      <w:r>
        <w:t>République et canton de Genève POUVOIR JUDICIAIRE Cour de justice civile Chambre civile</w:t>
      </w:r>
    </w:p>
    <w:p>
      <w:r>
        <w:t>Recourante : Intimé : A______ SÀRL ______ ______ [GE]</w:t>
      </w:r>
    </w:p>
    <w:p>
      <w:r>
        <w:t>CONFEDERATION SUISSE, SOIT POUR ELLE L'ADMINISTRATION FEDERALE DES CONTRIBUTIONS (AFC) Division principale ressources Schwarztorstrasse 50 3003 Bern</w:t>
      </w:r>
    </w:p>
    <w:p>
      <w:r>
        <w:t>C/7752/2025 ACJC/718/2025 DU LUNDI 2 JUIN 2025 Vu le jugement JTPI/6504/2025 du 22 mai 2025 prononçant la faillite de A______ SÀRL (ch. 1 du dispositif); Vu le recours contre ledit jugement formé le 2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JTPI/6504/2025 rendu par le Tribunal de première instance le 22 mai 2025 dans la cause C/7752/2025-S1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