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ACJC/718/2017 vom 18. Januar 2017</w:t>
      </w:r>
    </w:p>
    <w:p>
      <w:r>
        <w:t>GE Cour de justice, 2017-01-18, FR</w:t>
      </w:r>
    </w:p>
    <w:p>
      <w:r>
        <w:rPr>
          <w:b/>
        </w:rPr>
        <w:t xml:space="preserve">Quelle: </w:t>
      </w:r>
      <w:r>
        <w:t>https://mcp.opencaselaw.ch/entscheid/ge_gerichte_ACJC_718_2017</w:t>
      </w:r>
    </w:p>
    <w:p>
      <w:r>
        <w:t>FR: GE_GERICHTE ACJC/718/2017 du 18 janvier 2017</w:t>
      </w:r>
    </w:p>
    <w:p>
      <w:r>
        <w:t>IT: GE_GERICHTE ACJC/718/2017 del 18 gennaio 2017</w:t>
      </w:r>
    </w:p>
    <w:p>
      <w:pPr>
        <w:pStyle w:val="Heading2"/>
      </w:pPr>
      <w:r>
        <w:t>Erwägungen</w:t>
      </w:r>
    </w:p>
    <w:p>
      <w:r>
        <w:rPr>
          <w:b/>
        </w:rPr>
        <w:t>E. 1</w:t>
      </w:r>
    </w:p>
    <w:p>
      <w:r>
        <w:t>La Cour comprend que le locataire, qui plaide en personne, conteste tant le prononcé de l'évacuation que l'exécution de celle-ci.</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C/21592/2016 Selon la jurisprudence constante du Tribunal fédéral, les contestations portant sur l'usage d'une chose louée sont de nature pécuniaire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En l'espèce, le loyer mensuel du local commercial litigieux est de 3'715 fr. charges non comprises, de sorte que la valeur litigieuse est de 33'435 fr. (3'715 fr. x 9 mois). La voie de l'appel est ainsi ouverte contre la décision d'évacuation.</w:t>
      </w:r>
    </w:p>
    <w:p>
      <w:r>
        <w:rPr>
          <w:b/>
        </w:rPr>
        <w:t>E. 1.2</w:t>
      </w:r>
    </w:p>
    <w:p>
      <w:r>
        <w:t>En revanche, seule la voie du recours est ouverte contre les décisions du tribunal de l'exécution (art. 309 let. a CPC et art. 319 let. a CPC). En l'espèce, il ressort de l'argumentation du locataire que celui-ci ne conteste pas seulement l'évacuation en tant que telle, mais réclame également un délai pour l'exécution de celle-ci. Seule la voie du recours est dès lors ouverte contre la décision d'exécution de l'évacuation.</w:t>
      </w:r>
    </w:p>
    <w:p>
      <w:r>
        <w:rPr>
          <w:b/>
        </w:rPr>
        <w:t>E. 1.3</w:t>
      </w:r>
    </w:p>
    <w:p>
      <w:r>
        <w:t>Le délai d'appel et de recours est réduit à dix jours si la décision a été rendue en procédure sommaire (art. 314 al. 1 et 321 al. 2 CPC) applicable notamment aux cas clairs (art. 248 let. b CPC). Interjeté dans le délai précité et la forme prescrite (art. 130, 131, 311 al. 1 et 321 al. 1 CPC), l'appel et le recours sont recevables. Par souci de simplification, le locataire sera désigné ci-après comme l'appelant.</w:t>
      </w:r>
    </w:p>
    <w:p>
      <w:r>
        <w:rPr>
          <w:b/>
        </w:rPr>
        <w:t>E. 1.4</w:t>
      </w:r>
    </w:p>
    <w:p>
      <w:r>
        <w:t>L'appelant a versé de nouvelles pièces à l'appui de ses écritures.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- 5/8 -</w:t>
      </w:r>
    </w:p>
    <w:p>
      <w:r>
        <w:t>C/21592/2016 A teneur de l'art. 326 al. 1 CPC les conclusions, les allégations de faits et les preuves nouvelles sont irrecevables.</w:t>
      </w:r>
    </w:p>
    <w:p>
      <w:r>
        <w:rPr>
          <w:b/>
        </w:rPr>
        <w:t>E. 1.4.2</w:t>
      </w:r>
    </w:p>
    <w:p>
      <w:r>
        <w:t>L'appelant a produit deux récépissés postaux, datés du 2 février 2017 et du 13 février 2017. Ces pièces nouvelles sont postérieures au jugement querellé, de sorte qu'elles sont recevables dans le cadre de l'appel mais pas du recours. L'appelant a également produit un courrier du 1er février 2017 rédigé par son fils et une photographie. Les deux pièces précitées auraient pu être produites au Tribunal, de sorte qu'elles sont irrecevables.</w:t>
      </w:r>
    </w:p>
    <w:p>
      <w:r>
        <w:rPr>
          <w:b/>
        </w:rPr>
        <w:t>E. 2</w:t>
      </w:r>
    </w:p>
    <w:p>
      <w:r>
        <w:t>L'appelant s'oppose au prononcé de l'évacuation en expliquant que le retard dans le paiement du loyer est dû à des problèmes financiers causés par sa situation familiale difficile.</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 23 consid. 3.2; 138 III 620 consid. 5.1.1). Cette procédure n'est ainsi recevable que lorsque l'état de fait n'est pas litigieux ou est susceptible d'être immédiatement prouvé (art. 257 al. 1 let. a CPC) et que la situation juridique est claire (art. 257 al. 1 let. b CPC).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(art. 257d al. 1 CO). Faute de paiement dans le délai fixé, le bailleur peut résilier le contrat avec effet immédiat; les baux d'habitations et de locaux commerciaux peuvent être résiliés moyennant un délai de congé minimum de trente jours pour la fin d'un mois (art. 257d al. 2 CO).</w:t>
      </w:r>
    </w:p>
    <w:p>
      <w:r>
        <w:rPr>
          <w:b/>
        </w:rPr>
        <w:t>E. 2.2</w:t>
      </w:r>
    </w:p>
    <w:p>
      <w:r>
        <w:t>Dans le cas présent, l'appelant, à juste titre, ne conteste pas la réalisation des conditions de l'art. 257d CO. Dans la mesure où l'intimée a respecté les conditions de l'art. 257d al. 2 CO, le congé donné à l'appelant le 27 juillet 2016 est valable. Les causes du retard dans le paiement du loyer, dont se prévaut l'appelant, ne sont pas pertinentes dans le cadre de l'examen des conditions de l'art. 257d CO. Le jugement entrepris sera confirmé sur ce point.</w:t>
      </w:r>
    </w:p>
    <w:p>
      <w:r>
        <w:t>- 6/8 -</w:t>
      </w:r>
    </w:p>
    <w:p>
      <w:r>
        <w:t>C/21592/2016</w:t>
      </w:r>
    </w:p>
    <w:p>
      <w:r>
        <w:rPr>
          <w:b/>
        </w:rPr>
        <w:t>E. 3</w:t>
      </w:r>
    </w:p>
    <w:p>
      <w:r>
        <w:t>L'appelant sollicite l'octroi d'"un délai" afin de régler ses affaires et débarrasser le local litigieux.</w:t>
      </w:r>
    </w:p>
    <w:p>
      <w:r>
        <w:rPr>
          <w:b/>
        </w:rPr>
        <w:t>E. 3.1</w:t>
      </w:r>
    </w:p>
    <w:p>
      <w:r>
        <w:t>En vertu de l'art. 236 al. 3 CPC, le Tribunal qui statue sur le fond ordonne des mesures d'exécution à la requête de la partie qui a eu gain de cause. Aux termes de l'art. 337 al.1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l'expulsion d'un immeuble, voire ordonner l'exécution de la décision par un tiers. L'énumération des mesures prévues à l'art. 343 al. 1 let. d CPC n'est pas exhaustive (JEANDIN, op.cit., No 15 ad art. 343 CPC). Dans le cadre de son pouvoir d'appréciation, le tribunal de l'exécution peut choisir quelle modalité il ordonne afin de permettre l'exécution de la décision concernée. La partie requérante peut évidemment suggérer une telle méthode d'exécution (HOFMANN/LUSCHER, Le Code de procédure civile, 2ème éd., 2015, p. 320). Il doit prendre les mesures d'exécution adéquates et proportionnées aux circonstances. Entre plusieurs solutions, l'autorité d'exécution choisira la moins dommageable et la moins onéreuse (LACHAT, Le bail à loyer, Lausanne, 2008, p. 216-217). Par ailleurs, la protection de l'art. 30 al. 4 LaCC ne s'applique pas aux locaux commerciaux (ACJC/239/2014 du 24 février 2014 consid. 6.1; ACJC/671/2013 du 27 mai 2013 consid. 7.2).</w:t>
      </w:r>
    </w:p>
    <w:p>
      <w:r>
        <w:rPr>
          <w:b/>
        </w:rPr>
        <w:t>E. 3.2</w:t>
      </w:r>
    </w:p>
    <w:p>
      <w:r>
        <w:t>En l'espèce, l'appelant souhaite qu'un délai lui soit accordé afin qu'il puisse régler ses affaires et débarrasser le local considéré dans la mesure où il l'occupe depuis seize ans. Il ne s'agit pas de faits de nature à empêcher l'exécution de la décision au sens des dispositions susvisées. Il s'agit de motifs humanitaires qui ne peuvent être pris en compte que de façon très limitée s'agissant de locaux commerciaux. Le jugement attaqué sera donc confirmé également en tant qu'il autorise l'intimée à requérir l'évacuation par la force publique de l'appelant dès l'entrée en force du jugement attaqué. Dans les faits, celui-ci aura d'ailleurs bénéficié d'un sursis de plusieurs mois.</w:t>
      </w:r>
    </w:p>
    <w:p>
      <w:r>
        <w:rPr>
          <w:b/>
        </w:rPr>
        <w:t>E. 4</w:t>
      </w:r>
    </w:p>
    <w:p>
      <w:r>
        <w:t>A teneur de l'art. 22 LaCC, il n'est pas prélevé de frais dans les causes soumises à la juridiction des baux et loyers, étant rappelé que l'art. 116 al. 1 CPC autorise</w:t>
      </w:r>
    </w:p>
    <w:p>
      <w:r>
        <w:t>- 7/8 -</w:t>
      </w:r>
    </w:p>
    <w:p>
      <w:r>
        <w:t>C/21592/2016 les cantons à prévoir des dispenses de frais dans d'autres litiges que ceux visés à l'art. 114 CPC (ATF 139 III 182 consid. 2.6). * * * * *</w:t>
      </w:r>
    </w:p>
    <w:p>
      <w:r>
        <w:t>- 8/8 -</w:t>
      </w:r>
    </w:p>
    <w:p>
      <w:r>
        <w:t>C/21592/2016 PAR CES MOTIFS, La Chambre des baux et loyers : A la forme : Déclare recevable l'appel et le recours interjetés le 2 février 2017 par A______ contre le jugement JTBL/40/2017 rendu le 18 janvier 2017 par le Tribunal des baux et loyers dans la cause C/21592/2016-8-SE. Au fond : Confirme le jugement entrepris. Déboute les parties de toutes autres conclusions. Dit que la procédure est gratuite. Siégeant : Monsieur Ivo BUETTI, président; Madame Pauline ERARD, Madame Fabienne GEISINGER-MARIETHOZ, juges; Monsieur Serge PATEK, Monsieur Alain MAUNOIR, juges assesseurs;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