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ACJC/717/2020 vom 19. Mai 2020</w:t>
      </w:r>
    </w:p>
    <w:p>
      <w:r>
        <w:t>GE Cour de justice, 2020-05-19, FR</w:t>
      </w:r>
    </w:p>
    <w:p>
      <w:r>
        <w:rPr>
          <w:b/>
        </w:rPr>
        <w:t xml:space="preserve">Quelle: </w:t>
      </w:r>
      <w:r>
        <w:t>https://mcp.opencaselaw.ch/entscheid/ge_gerichte_ACJC_717_2020</w:t>
      </w:r>
    </w:p>
    <w:p>
      <w:r>
        <w:t>FR: GE_GERICHTE ACJC/717/2020 du 19 mai 2020</w:t>
      </w:r>
    </w:p>
    <w:p>
      <w:r>
        <w:t>IT: GE_GERICHTE ACJC/717/2020 del 19 maggio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29.05.2020.</w:t>
      </w:r>
    </w:p>
    <w:p>
      <w:r>
        <w:t>REPUBLIQUE ET</w:t>
      </w:r>
    </w:p>
    <w:p>
      <w:r>
        <w:t>CANTON DE GENEVE POUVOIR JUDICIAIRE C/2835/2020 ACJC/717/2020 ARRÊT DE LA COUR DE JUSTICE Chambre des baux et loyers DU MARDI 19 MAI 2020</w:t>
      </w:r>
    </w:p>
    <w:p>
      <w:r>
        <w:t>Entre Monsieur A______, domicilié ______ (GE), appelant d'un jugement rendu par le Tribunal des baux et loyers le 12 mars 2020, comparant en personne, et Madame B______ et Monsieur C______, p.a. et représentés par [la régie immobilière] D______, ______ [GE], en les bureaux de laquelle ils font élection de domicile.</w:t>
      </w:r>
    </w:p>
    <w:p>
      <w:r>
        <w:t>- 2/3 -</w:t>
      </w:r>
    </w:p>
    <w:p>
      <w:r>
        <w:t>C/2835/2020 Vu le jugement non motivé du Tribunal des baux et loyers du 12 mars 2020 en la cause C/2835/2020 (JTBL/233/2020); Qu'il est indiqué au pied du jugement que sa motivation peut être demandée dans un délai de dix jours à compter de sa réception et que si la motivation n'est pas demandée, les parties sont considérées avoir renoncé à l'appel ou au recours; Vu, EN FAIT, l'appel formé le 29 avril 2020 par A______ contre ce jugement; Attendu que ce dernier n'indique pas en quoi la décision des premiers juges serait contraire au droit; Qu'il indique qu'il est en mesure de répondre à ses obligations de locataire et de proposer un plan d'épurement de ses arriérés, sans donner d'autres indications; Qu'il ne prend, pour le surplus, aucune conclusion; Considérant, EN DROIT, que l'art. 239 CPC, applicable à la procédure sommaire par renvoi de l'art. 219 CPC (arrêt du Tribunal fédéral 4A_72/2014 du 2 juin 2014 consid. 5) règle la communication de la décision non motivée aux parties, et le cas échéant, les conditions d'une remise ultérieure de la motivation; Que le Tribunal peut communiquer aux parties une décision sans motivation écrite, en notifiant le dispositif écrit (al. 1 let. b); Qu'une motivation écrite est remise aux parties, si l'une d'elles le demande, dans un délai de dix jours à compter de la communication de la décision (al. 2); Que la demande de motivation est un préalable indispensable à la recevabilité de l'appel ou du recours (arrêt du Tribunal fédéral 5A_678/2013 du 7 novembre 2013 consid. 2.2); Qu'en l'espèce, le Tribunal a notifié aux parties le seul dispositif de son jugement et leur a rappelé la teneur de l'art. 239 al. 2 CPC; Que l'appel porte sur un jugement non motivé, ce qui n'est pas admissible au regard des art. 239 et 311 CPC; Qu'ainsi l'acte du 29 avril 2020 est manifestement irrecevable; ce que la Cour peut constater d'entrée de cause (art. 312 al. 1 CPC); Que la procédure est gratuite (art. 22 al. 1 LaCC). * * * * *</w:t>
      </w:r>
    </w:p>
    <w:p>
      <w:r>
        <w:t>- 3/3 -</w:t>
      </w:r>
    </w:p>
    <w:p>
      <w:r>
        <w:t>C/2835/2020 PAR CES MOTIFS, La Chambre des baux et loyers :</w:t>
      </w:r>
    </w:p>
    <w:p>
      <w:r>
        <w:t>Déclare irrecevable l'appel interjeté le 29 avril 2020 par A______ contre le jugement JTBL/233/2020 rendu le 12 mars 2020 par le Tribunal des baux et loyers dans la cause C/2835/2020-7-SE. Dit que la procédure est gratuite. Siégeant : Madame Nathalie LANDRY-BARTHE, présidente; Madame Pauline ERARD et Monsieur Ivo BUETTI, juges; Monsieur Nicolas DAUDIN et Madame Zoé SEILER,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