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ACJC/717/2019 vom 22. Mai 2019</w:t>
      </w:r>
    </w:p>
    <w:p>
      <w:r>
        <w:t>GE Cour de justice, 2019-05-22, FR</w:t>
      </w:r>
    </w:p>
    <w:p>
      <w:r>
        <w:rPr>
          <w:b/>
        </w:rPr>
        <w:t xml:space="preserve">Quelle: </w:t>
      </w:r>
      <w:r>
        <w:t>https://mcp.opencaselaw.ch/entscheid/ge_gerichte_ACJC_717_2019</w:t>
      </w:r>
    </w:p>
    <w:p>
      <w:r>
        <w:t>FR: GE_GERICHTE ACJC/717/2019 du 22 mai 2019</w:t>
      </w:r>
    </w:p>
    <w:p>
      <w:r>
        <w:t>IT: GE_GERICHTE ACJC/717/2019 del 22 maggio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les prétentions de l'appelant, initialement non chiffrées, ont été estimées par celui-ci à plus de 4'000'000 fr. La voie de l'appel est dès lors ouverte.</w:t>
      </w:r>
    </w:p>
    <w:p>
      <w:r>
        <w:rPr>
          <w:b/>
        </w:rPr>
        <w:t>E. 1.2</w:t>
      </w:r>
    </w:p>
    <w:p>
      <w:r>
        <w:t>Interjeté dans le délai utile de trente jours, dans la forme écrite prévue par la loi (art. 130, 131, 142 al. 1, et 311 al. 1 CPC), l'appel est de ces points de vue recevable.</w:t>
      </w:r>
    </w:p>
    <w:p>
      <w:r>
        <w:rPr>
          <w:b/>
        </w:rPr>
        <w:t>E. 1.3</w:t>
      </w:r>
    </w:p>
    <w:p>
      <w:r>
        <w:t>S'agissant d'un appel, la Cour revoit la cause avec un plein pouvoir d'examen (art. 310 CPC).</w:t>
      </w:r>
    </w:p>
    <w:p>
      <w:r>
        <w:rPr>
          <w:b/>
        </w:rPr>
        <w:t>E. 2</w:t>
      </w:r>
    </w:p>
    <w:p>
      <w:r>
        <w:t>A titre préalable, l'intimé C______ remet en cause la recevabilité de l'acte d'appel, au motif que la motivation de cet acte ne satisferait pas aux exigences applicables.</w:t>
      </w:r>
    </w:p>
    <w:p>
      <w:r>
        <w:rPr>
          <w:b/>
        </w:rPr>
        <w:t>E. 2.1</w:t>
      </w:r>
    </w:p>
    <w:p>
      <w:r>
        <w:t>Selon l'art. 311 al. 1 CPC, il incombe à la partie recourante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(arrêts du Tribunal fédéral 5A_89/2014 du 15 avril 2014 consid. 5.3.2 et les références).</w:t>
      </w:r>
    </w:p>
    <w:p>
      <w:r>
        <w:rPr>
          <w:b/>
        </w:rPr>
        <w:t>E. 2.2</w:t>
      </w:r>
    </w:p>
    <w:p>
      <w:r>
        <w:t>En l'espèce, la Cour constate avec l'intimé que l'acte d'appel, qui compte cinquante-cinq pages, ne souffre pas d'une absence de motivation mais d'une motivation excessive, difficilement intelligible pour qui n'aurait pas une connaissance préalable et approfondie non seulement de la procédure en cours, mais également de l'ensemble du contentieux et des procédures opposant et/ou</w:t>
      </w:r>
    </w:p>
    <w:p>
      <w:r>
        <w:t>- 12/23 -</w:t>
      </w:r>
    </w:p>
    <w:p>
      <w:r>
        <w:t>C/6766/2014 ayant opposé les parties. Ce faisant, l'appelant ne se contente cependant pas de renvoyer à ses précédentes écritures, mais formule - quoi que confusément et avec de nombreuses redondances - diverses critiques à l'endroit du jugement entrepris, lesquelles ne sont pas uniquement d'ordre général. L'intimé C______ lui-même relève que l'appelant fait grief au Tribunal d'avoir méconnu, pour juger de la prescription de ses prétentions, tant la nature de son dommage que le moment où il en avait eu connaissance et d'avoir considéré à tort, d'une part, que la prescription pénale plus longue n'était pas applicable auxdites prétentions et, d'autre part, que la prescription civile plus courte n'avait pas été valablement interrompue. Afin d'éviter tout formalisme excessif, une telle motivation doit être considérée comme suffisante, compte tenu du large pouvoir d'examen dont dispose la Cour de céans. Ainsi, l'appel répond aux exigences de forme prévues par la loi et sa recevabilité sera admise.</w:t>
      </w:r>
    </w:p>
    <w:p>
      <w:r>
        <w:rPr>
          <w:b/>
        </w:rPr>
        <w:t>E. 3</w:t>
      </w:r>
    </w:p>
    <w:p>
      <w:r>
        <w:t>Les parties ont produit devant la Cour diverses pièces non soumises au Tribunal. Ces pièces étant pour l'essentiel postérieures au prononcé du jugement entrepris, elles sont recevables (art. 317 al. 1 CPC), ce qui n'est pas contesté.</w:t>
      </w:r>
    </w:p>
    <w:p>
      <w:r>
        <w:rPr>
          <w:b/>
        </w:rPr>
        <w:t>E. 4</w:t>
      </w:r>
    </w:p>
    <w:p>
      <w:r>
        <w:t>A titre alternatif et préalable, l'appelant sollicite qu'il soit ordonné aux parties intimées de produire divers documents, à ce qu'il soit procédé à l'audition de témoins et à l'interrogatoire des parties.</w:t>
      </w:r>
    </w:p>
    <w:p>
      <w:r>
        <w:rPr>
          <w:b/>
        </w:rPr>
        <w:t>E. 4.1</w:t>
      </w:r>
    </w:p>
    <w:p>
      <w:r>
        <w:t>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 L'autorité jouit d'un large pouvoir d'appréciation (arrêt du Tribunal fédéral 4A_229/2012 du 19 juillet 2012 consid. 4).</w:t>
      </w:r>
    </w:p>
    <w:p>
      <w:r>
        <w:rPr>
          <w:b/>
        </w:rPr>
        <w:t>E. 4.2</w:t>
      </w:r>
    </w:p>
    <w:p>
      <w:r>
        <w:t>En l'espèce, les moyens de preuve versés à la procédure sont suffisants pour permettre à la Cour de statuer sur les questions qui lui sont soumises, ainsi qu'il sera démontré ci-dessous. L'appelant ne soutient pas ni ne démontre que l'administration de nouvelles preuves permettrait à la Cour de rendre une autre décision et notamment de statuer sur d'autres questions que celles de la seule prescription de ses prétentions. L'appelant ne prend d'ailleurs pas la peine de</w:t>
      </w:r>
    </w:p>
    <w:p>
      <w:r>
        <w:t>- 13/23 -</w:t>
      </w:r>
    </w:p>
    <w:p>
      <w:r>
        <w:t>C/6766/2014 réitérer devant la Cour ses conclusions principales au fond. Partant, celui-ci sera débouté de ses conclusions préalables tendant à l'administration de nouveaux moyens de preuves.</w:t>
      </w:r>
    </w:p>
    <w:p>
      <w:r>
        <w:rPr>
          <w:b/>
        </w:rPr>
        <w:t>E. 5</w:t>
      </w:r>
    </w:p>
    <w:p>
      <w:r>
        <w:t>L'appelant conteste globalement que son action civile soit prescrite. Plus spécifiquement, il reproche au Tribunal d'avoir notamment considéré que ses prétentions en dommages-intérêts ne pouvaient pas bénéficier du délai de prescription prévu par le droit pénal, nonobstant le caractère délictuel (voire criminel, selon ses propres termes) des actes illicites qu'il impute aux intimés. La question de savoir quel est le délai de prescription applicable aux prétentions de l'appelant étant déterminante pour la suite de l'examen, notamment pour savoir si ce délai a été interrompu avant son échéance, il convient d'examiner ce grief en priorité.</w:t>
      </w:r>
    </w:p>
    <w:p>
      <w:r>
        <w:rPr>
          <w:b/>
        </w:rPr>
        <w:t>E. 5.1</w:t>
      </w:r>
    </w:p>
    <w:p>
      <w:r>
        <w:t>Toutes les actions se prescrivent par dix ans, lorsque le droit civil fédéral n'en dispose pas autrement (art. 127 CO).</w:t>
      </w:r>
    </w:p>
    <w:p>
      <w:r>
        <w:rPr>
          <w:b/>
        </w:rPr>
        <w:t>E. 5.1.1</w:t>
      </w:r>
    </w:p>
    <w:p>
      <w:r>
        <w:t>L'action en dommages-intérêts résultant d'actes illicites se prescrit par un an à compter du jour où la partie lésée a eu connaissance du dommage ainsi que de la personne qui en est l'auteur et, dans tous les cas, par dix ans dès le jour où le fait dommageable s'est produit (art. 60 al. 1 CO). Si les dommages-intérêts dérivent d'un acte punissable soumis par les lois pénales à une prescription de plus longue durée, cette prescription s'applique à l'action civile (art. 60 al. 2 CO). Cette dernière disposition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(ATF 136 III 502 consid. 6.1 et les références citées). Il a été jugé qu'une décision telle qu'un non-lieu ne s'impose au juge civil que s'il en appert que les éléments requis pour la réalisation de l'infraction ne sont pas</w:t>
      </w:r>
    </w:p>
    <w:p>
      <w:r>
        <w:t>- 14/23 -</w:t>
      </w:r>
    </w:p>
    <w:p>
      <w:r>
        <w:t>C/6766/2014 réunis. En d'autres termes, la prescription pénale de plus longue durée ne s'applique pas lorsque la punissabilité de l'auteur a été niée dans la procédure pénale, faute d'un élément objectif ou subjectif. En revanche, un non-lieu (ou un acquittement) fondé sur l'extinction de l'action pénale pour cause de prescription n'empêche pas le juge civil d'examiner lui-même librement s'il existe un acte punissable. Il en va de même pour ce qui est de la décision libératoire (non-lieu ou acquittement) motivée par le défaut de plainte pénale, lorsque l'infraction imputée à l'auteur du dommage ne se poursuit que sur plainte (ATF 136 III 502 consid. 6.3.1 et les références citées; arrêt du Tribunal fédéral 5A_947 du 2 avril 2014 consid. 7.1).</w:t>
      </w:r>
    </w:p>
    <w:p>
      <w:r>
        <w:rPr>
          <w:b/>
        </w:rPr>
        <w:t>E. 5.1.2</w:t>
      </w:r>
    </w:p>
    <w:p>
      <w:r>
        <w:t>En vertu de l'art. 128 al. 3 CPC, la partie ou son représentant qui usent de mauvaise foi ou de procédés téméraires sont punis d'une amende disciplinaire de 2'000 fr. au plus; l'amende est de 5'000 fr. au plus en cas de récidive. L'amende disciplinaire au sens de cette disposition n'a pas le caractère d'une peine au sens du droit pénal et ne peut pas être convertie en peine privative de liberté en cas de non-paiement. Le cas échéant, son prononcé n'exclut pas une poursuite pénale des actes concernés si ceux-ci tombent également sous le coup du droit pénal (GSCHWEND/BORNATICO, in Basler Kommentar, Schweizerische Zivilprozessordnung, 3e éd. 2017, n. 27 ad art. 128 CPC et les réf.; HALDY, Commentaire romand, Code de procédure civile, 2e éd. 2019, n. 7 ad art. 128 CP). Au titre des contraventions de procédure, l'art. 40 aLPC prévoyait qu'était condamnée à l'amende notamment la partie qui, pour fonder sa demande ou sa défense, avait recours à des allégations intentionnellement inexactes, à des imputations calomnieuses ou à tout autre moyen de mauvaise foi (let. a) ou faisait un emploi abusif des procédures prévues par la loi, notamment en agissant ou en défendant de manière téméraire (let. c). Il en allait de même de l'avocat qui, notamment, incitait ou coopérait intentionnellement à la commission de l'une de ces contraventions (art. 43 let. a aLPC). Lorsque le comportement d’une partie ou de son auxiliaire constituait à la fois une contravention de procédure et une infraction réprimée par le droit fédéral, les règles du concours prévues à l'art. 68 aCP devaient être mises en œuvre (BERTOSSA et al., Commentaire de la loi de procédure civile genevoise, n. 1 ad art. 40 aLPC)</w:t>
      </w:r>
    </w:p>
    <w:p>
      <w:r>
        <w:rPr>
          <w:b/>
        </w:rPr>
        <w:t>E. 5.2</w:t>
      </w:r>
    </w:p>
    <w:p>
      <w:r>
        <w:t>En l'espèce, il n'est pas contesté que les prétentions soulevées par l'appelant à l'encontre des intimés constituent intégralement des prétentions en dommages- intérêts, au sens de l'art. 60 CO rappelé ci-dessus.</w:t>
      </w:r>
    </w:p>
    <w:p>
      <w:r>
        <w:rPr>
          <w:b/>
        </w:rPr>
        <w:t>E. 5.2.1</w:t>
      </w:r>
    </w:p>
    <w:p>
      <w:r>
        <w:t>En particulier, l'appelant demande réparation de différents préjudices que lui auraient causé les intimés en présentant volontairement une version mensongère</w:t>
      </w:r>
    </w:p>
    <w:p>
      <w:r>
        <w:t>- 15/23 -</w:t>
      </w:r>
    </w:p>
    <w:p>
      <w:r>
        <w:t>C/6766/2014 des faits à la justice, notamment quant au fait qu'il avait vécu en concubinage avec D______ et qu'il exploitait le F______ de concert avec cette dernière (et avec cette dernière seulement), parvenant ainsi à instrumentaliser la justice afin de l'empêcher de faire valoir ses droits et de le spolier de ses intérêts légitimes dans l'établissement susvisé. L'appelant considère que ces actes seraient constitutifs notamment d'escroquerie et de contrainte, au sens du droit pénal. Comme le Tribunal, la Cour constate cependant que l'ensemble des plaintes pénales déposées par l'appelant en relation avec les faits susvisés ont été classées, au motif que les éléments constitutifs des infractions dénoncées n'étaient pas réalisés. Ce classement, et le refus de rouvrir les premières procédures, ont en dernier lieu été confirmés par la Chambre pénale de recours dans son arrêt du 14 juillet 2017, qui est aujourd'hui définitif. Dans cet arrêt, la Chambre pénale a expressément relevé que les décisions rendues en matière d'assistance judiciaire civile indiquant que des comportements procéduraux illicites, voire dolosifs, des intimés n'étaient prima facie pas exclus, décisions dont l'appelant se prévaut abondamment dans la présente procédure d'appel, ne permettaient pas de retenir la commission d'actes pénalement répréhensibles. L'arrêt susvisé, aujourd'hui définitif, doit être assimilé à un prononcé libératoire au sens des principes rappelés ci-dessus et la Cour de céans fait ici siens les motifs qui y sont exposés au sujet de l'absence d'acte punissable imputable aux intimés. Dans ces conditions il faut, comme le Tribunal, admettre que les prétentions de l'appelant ne peuvent bénéficier du régime particulier prévu à l'art. 60 al. 2 CO, faute de dériver d'actes punissables soumis par la loi pénale à une prescription plus longue, au sens de cette disposition. Contrairement à ce que soutient l'appelant, le fait qu'il n'ait jamais formellement déposé plainte pénale contre l'intimé C______ ne change rien à ce qui précède et ne permet notamment pas de retenir que ledit intimé aurait pu commettre des actes punissables susceptibles d'avoir échappé aux investigations des autorités pénales. Il est en effet constant que la plainte pénale déposée par l'appelant dans la procédure pénale P/7______/2011 était dirigée notamment contre D______, B______ et "leurs conseillers". Il fait peu de doute que par cette formulation, la plainte de l'appelant visait également l'intimé C______ et que celui-ci, qui a entendu à plusieurs reprises dans le cadre de l'instruction pénale, aurait été mis en prévention s'il avait d'une quelconque manière participé aux infractions d'abus de confiance, d'escroquerie ou de gestion déloyale dénoncées par l'appelant. Or, tel n'a pas été le cas. Il s'ensuit que la conséquence tirée de l'absence d'acte pénalement punissable s'applique également à prescription des prétentions de l'appelant à l'encontre de l'intimé C______.</w:t>
      </w:r>
    </w:p>
    <w:p>
      <w:r>
        <w:rPr>
          <w:b/>
        </w:rPr>
        <w:t>E. 5.2.2</w:t>
      </w:r>
    </w:p>
    <w:p>
      <w:r>
        <w:t>Seul pourrait échapper au raisonnement qui précède le faux témoignage pour lequel l'intimé B______ a été condamné pénalement par jugement du Tribunal de</w:t>
      </w:r>
    </w:p>
    <w:p>
      <w:r>
        <w:t>- 16/23 -</w:t>
      </w:r>
    </w:p>
    <w:p>
      <w:r>
        <w:t>C/6766/2014 police du 12 juin 2013, confirmé en dernier lieu par arrêt du Tribunal fédéral 6B_785/2014 du 16 février 2015 (consid. f.d en fait ci-dessus). Comme le premier juge, la Cour constate cependant que les prétentions formulées par l'appelant dans la présente procédure ne tendent pas à la réparation du dommage que lui aurait causé le faux témoignage en question, lequel a été commis dans une procédure l'opposant à un tiers et dénuée de lien direct avec son éviction alléguée du F______ (cause C/4______/2006). L'appelant n'allègue notamment pas que ladite procédure aurait pu connaître une issue plus favorable à son endroit en l'absence du faux témoignage susvisé, lui évitant par là un éventuel préjudice. L'appelant n'allègue pas non plus, ni n'offre de démontrer, qu'il aurait encouru des frais procéduraux supplémentaires en raison du faux témoignage, que ce soit dans la procédure civile C/4______/2006 ou dans la procédure pénale subséquemment ouverte pour faux témoignage (P/5______/2008, dont l'issue lui a été favorable), étant observé que les frais exposés en lien avec ces procédures sont présumés couverts par les dépens et autres indemnités qui y ont été alloués. Ainsi, le Tribunal a retenu à bon droit que le faux témoignage susvisé ne permettait pas aux prétentions de l'appelant de bénéficier d'une prescription plus longue, dès lors qu'il n'y a pas de relation de causalité naturelle et adéquate, au sens des principes rappelés sous consid. 5.1.1 ci-dessus, entre l'infraction pénale commise et le préjudice dont la réparation est réclamée dans le cadre de la présente action. Pour le surplus, l'appelant semble perdre de vue que le fait de proférer sciemment des allégations inexactes en procédure, ou d'user d'autres procédés de mauvaise foi, ne constitue pas pour une partie ou son représentant un faux témoignage au sens de l'art. 307 CP, ni une autre infraction pénale, mais uniquement une contravention à la procédure civile passible, sous l'ancien comme sous le nouveau droit, de sanctions disciplinaires ne relevant pas de la loi pénale au sens de l'art. 60 al. 2 CO, comme rappelé sous consid. 5.1.2 ci-dessus.</w:t>
      </w:r>
    </w:p>
    <w:p>
      <w:r>
        <w:rPr>
          <w:b/>
        </w:rPr>
        <w:t>E. 5.2.3</w:t>
      </w:r>
    </w:p>
    <w:p>
      <w:r>
        <w:t>Dans ces conditions, le Tribunal n'a pas erré en retenant que les prétentions en dommages-intérêts de l'appelant étaient soumises à la seule prescription annale prévue à l'art. 60 al. 1 CO. Il reste à examiner si cette prescription était atteinte lors du dépôt par l'appelant de l'action civile faisant l'objet du présent procès.</w:t>
      </w:r>
    </w:p>
    <w:p>
      <w:r>
        <w:rPr>
          <w:b/>
        </w:rPr>
        <w:t>E. 6</w:t>
      </w:r>
    </w:p>
    <w:p>
      <w:r>
        <w:t>L'appelant reproche au Tribunal d'avoir admis que la prescription ordinaire des prétentions découlant d'actes illicites faisait obstacle à son action. Il soutient que le premier juge aurait méconnu tant la nature de son dommage, qui serait en constante évolution, que le moment à partir duquel il en avait eu une connaissance suffisante pour en demander réparation.</w:t>
      </w:r>
    </w:p>
    <w:p>
      <w:r>
        <w:rPr>
          <w:b/>
        </w:rPr>
        <w:t>E. 6.1</w:t>
      </w:r>
    </w:p>
    <w:p>
      <w:r>
        <w:t>L'art. 60 al. 1 CO retient comme point de départ du délai relatif d'un an le moment où le lésé a connaissance tant du dommage que de la personne tenue de le réparer. Il n'est pas nécessaire que le lésé connaisse également le fondement</w:t>
      </w:r>
    </w:p>
    <w:p>
      <w:r>
        <w:t>- 17/23 -</w:t>
      </w:r>
    </w:p>
    <w:p>
      <w:r>
        <w:t>C/6766/2014 juridique du devoir de réparer; en effet, l'erreur de droit - qu'elle soit excusable ou non - n'empêche pas le cours de la prescription (WERRO, Commentaire romand, Code des obligations I, 2e éd. 2012, n. 15 ad art. 60 CO).</w:t>
      </w:r>
    </w:p>
    <w:p>
      <w:r>
        <w:rPr>
          <w:b/>
        </w:rPr>
        <w:t>E. 6.1.1</w:t>
      </w:r>
    </w:p>
    <w:p>
      <w:r>
        <w:t>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Ainsi, le délai d'un an prévu à l'art. 60 al. 1 CO court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(ATF 111 II 55 consid. 3a et les références citées; WERRO, op. cit., n. 18 ad art. 60 CO).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2C_3/2005 du 10 janvier 2007 consid. 5.1; arrêt du Tribunal fédéral 4A_454/2010 du 6 janvier 2011 consid. 3.1 et références citées). Si l'ampleur du préjudice dépend d'une situation qui évolue, la prescription ne court pas avant le terme de cette évolution (ATF 108 Ib 97 consid. 1c; ATF 93 II 498 consid. 2). En effet, selon le principe de l'unité du dommage, celui- 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w:t>
      </w:r>
    </w:p>
    <w:p>
      <w:r>
        <w:t>- 18/23 -</w:t>
      </w:r>
    </w:p>
    <w:p>
      <w:r>
        <w:t>C/6766/2014 Dans un cas où l'existence du dommage était liée à la décision prise par une autorité de taxation, le Tribunal fédéral a admis que le délai d'un an de l'art. 60 al. 1 CO ne pouvait commencer à courir avant que cette décision ne parvienne au contribuable demandeur et ne devienne définitive, faute de contestation ou de recours (arrêt 4A_34/2014 du 19 mai 2014 consid. 5, in Pra 2014 n. 93 p. 733).</w:t>
      </w:r>
    </w:p>
    <w:p>
      <w:r>
        <w:rPr>
          <w:b/>
        </w:rPr>
        <w:t>E. 6.1.2</w:t>
      </w:r>
    </w:p>
    <w:p>
      <w:r>
        <w:t>En ce qui concerne la connaissance de la personne responsable, celle-ci n'est pas acquise dès l'instant où le lésé présume que la personne en cause pourrait devoir réparer le dommage, mais seulement lorsqu'il connaît les éléments propres à fonder et à motiver une demande en justice contre elle. Le lésé doit ici faire preuve de l'attention commandée par les circonstances. Dans des situations exceptionnelles, lorsque le rapport de causalité naturelle ne peut être établi qu'au moyen d'une expertise, le lésé n'a une connaissance certaine de la personne responsable qu'à réception de cette expertise (ATF 131 III 61 consid. 3.1; ATF 114 II 253 consid. 2a; 112 II 118 consid. 4; 111 II 55 consid. 3a; 96 II 39 consid. 2a; WERRO, op. cit., n. 22 ad art. 60 CO).</w:t>
      </w:r>
    </w:p>
    <w:p>
      <w:r>
        <w:rPr>
          <w:b/>
        </w:rPr>
        <w:t>E. 6.1.3</w:t>
      </w:r>
    </w:p>
    <w:p>
      <w:r>
        <w:t>Selon l'art. 135 CO, la prescription est interrompue notamment lorsque le créancier fait valoir ses droits par des poursuites, par une requête de conciliation, par une action ou une exception devant un tribunal ou un tribunal arbitral ou par une intervention dans une faillite (ch. 2). L'interruption a pour conséquence de faire courir un nouveau délai (WERRO, op. cit., n. 22 ad art. 60 CO).</w:t>
      </w:r>
    </w:p>
    <w:p>
      <w:r>
        <w:rPr>
          <w:b/>
        </w:rPr>
        <w:t>E. 6.2.1</w:t>
      </w:r>
    </w:p>
    <w:p>
      <w:r>
        <w:t>En l'espèce, l'appelant réclame principalement la réparation du dommage que lui auraient causé les actes des intimés ayant eu pour finalité et pour résultat son éviction du F______ et la vente de cet établissement à un tiers contre son gré. A supposer que ces agissements doivent être qualifiés d'actes illicites au sens des art. 41ss CO, nonobstant le classement des procédures pénales initiées par l'appelant, la Cour considère comme le Tribunal que l'appelant devait nécessairement avoir connaissance du dommage résultant desdits actes le 29 octobre 2008, lorsqu'il a pour la première fois formulé des prétentions chiffrées au titre de la liquidation de la société simple qu'il formait pour l'exploitation de l'établissement susvisé. Au plus tard, l'appelant a nécessairement acquis une connaissance suffisante du dommage allégué lors de la vente de l'établissement susvisé à un tiers, laquelle est intervenue au mois de novembre 2008 et dont il n'allègue pas qu'il aurait eu une connaissance différée. A cette époque, l'appelant devait en effet être en mesure d'estimer non seulement la valeur de sa participation dans la société simple et de ses prétentions au titre de la liquidation de celle-ci, mais également d'évaluer l'ampleur du préjudice que lui causait le caractère prétendument prématuré de cette liquidation et de cette vente, comme il l'a fait dans le cadre de la présente procédure. Contrairement à ce qu'il soutient, les</w:t>
      </w:r>
    </w:p>
    <w:p>
      <w:r>
        <w:t>- 19/23 -</w:t>
      </w:r>
    </w:p>
    <w:p>
      <w:r>
        <w:t>C/6766/2014 éléments pris en compte dans son calcul (notamment manque à gagner jusqu'en 2025, valeur de revente de l'établissement à cette date, tort moral) n'étaient pas moins déterminables à l'automne 2008 qu'à la date du dépôt de la présente action, et on ne voit pas en quoi ceux-ci auraient significativement évolué depuis cette première date. Le seul fait que le calcul exact du dommage susvisé puisse dans tous les cas nécessiter le recours à une expertise, selon les dires de l'appelant lui- même, ne saurait notamment avoir pour effet de soustraire indéfiniment du cours de la prescription les prétentions en réparation dudit dommage. Conformément aux principes rappelés ci-dessus, il incombait au contraire à l'appelant de procurer les informations complémentaires nécessaires à l'ouverture de son action, cas échéant de requérir une expertise judiciaire dans le cadre d'une action, dès que les éléments essentiels de son dommage lui étaient connus, soit en l'espèce dès le mois de novembre 2008. A cette époque, l'appelant n'ignorait pas non plus que les agissements qu'il dénonce étaient imputables aux personnes des intimés, en plus de son associée. Au vu des différentes procédures civiles et pénales alors intentées par l'appelant, le rôle exact des intimés dans le déroulement des faits litigieux ne pouvait pas raisonnablement lui échapper. L'appelant soutient par ailleurs que le dommage dont il sollicite la réparation dans le présent procès est clairement distinct de ses prétentions au titre de la liquidation de la société simple qu'il formait avec D______ et qu'il n'y a pas lieu de déduire les sommes qui lui ont été allouées dans la procédure C/6______/2008 de ses prétentions actuelles en dommages-intérêts, comme le soutient l'intimé B______. Il s'ensuit que la connaissance par l'appelant de l'étendue du dommage dont il sollicite ici la réparation ne dépendait pas de l'issue de la procédure susvisée en liquidation des rapports sociaux et que l'appelant n'était pas fondé à attendre cette issue avant d'introduire le présent procès, ce qu'il ne prétend d'ailleurs pas. La prescription des prétentions de l'appelant en réparation du dommage résultant de son éviction alléguée du F______ et de la liquidation prétendument anticipée et contraire à sa volonté de la société simple a donc commencé à courir à fin novembre 2008 au plus tard. En l'occurrence, aucun acte interruptif de prescription n'est intervenu à l'égard de l'un ou l'autre des intimés dans l'année suivant cette date. Par conséquent, le Tribunal a considéré à bon droit que les prétentions susvisées étaient prescrites lors du dépôt de la présente action, soit le 4 avril 2014. L'appel sera dès lors rejeté en ce qui concerne lesdites prétentions.</w:t>
      </w:r>
    </w:p>
    <w:p>
      <w:r>
        <w:rPr>
          <w:b/>
        </w:rPr>
        <w:t>E. 6.2.2</w:t>
      </w:r>
    </w:p>
    <w:p>
      <w:r>
        <w:t>L'appelant réclame, de manière toute générale, la réparation du dommage que lui aurait causé le comportement illicite des intimés en procédure. Il soutient que le fait pour ceux-ci de nier sciemment à tort qu'il formait un couple avec</w:t>
      </w:r>
    </w:p>
    <w:p>
      <w:r>
        <w:t>- 20/23 -</w:t>
      </w:r>
    </w:p>
    <w:p>
      <w:r>
        <w:t>C/6766/2014 D______ et qu'il exploitait le F______ conjointement avec celle-ci l'aurait exposé à des frais judiciaires inutiles et/ou à un allongement indu de certaines procédures. Ces allégations visent essentiellement la procédure sur mesures provisionnelles initiée le 14 mars 2006, dans laquelle l'appelant a été débouté de ses conclusions (C/1______/2006) pour des motifs qui ont ensuite entrainé le classement de sa plainte pénale enregistrée sous [le no.] P/2______/2006. S'il est exact que les allégations inexactes de D______, représentée par l'intimé C______ dans le procès sur mesures provisionnelles, ont pu constituer un acte illicite au sens des dispositions rappelées sous consid. 5.1.2 ci-dessus, force est de constater que l'appelant, qui soutient avoir d'emblée connu le caractère mensonger des allégations proférées, a pu connaître l'éventuel préjudice procédural en résultant dès l'entrée en force de la décision rejetant définitivement ses prétentions provisionnelles, respectivement de celle ordonnant le classement de sa plainte pénale, soit en l'occurrence au mois de septembre 2006 au plus tard. Or, aucun acte interruptif de prescription n'est intervenu dans l'année suivant cette date, notamment à l'égard de l'intimé C______, ce que l'appelant ne soutient d'ailleurs pas. Les prétentions de l'appelant au titre des allégations sciemment inexactes ayant pu être formulées dans les procédures susvisées sont donc également prescrites. Il est au demeurant douteux que la procédure pénale eût pu connaître une autre issue en l'absence de la décision rendue sur mesures provisionnelles, et donc que l'appelant ait subi un dommage en relation avec le classement de sa plainte pénale, puisque les autorités pénales ont par la suite refusé de rouvrir la procédure pénale concernée, en dernier lieu en 2014, alors même que le caractère erroné des allégations litigieuses était judiciairement établi, notamment par la condamnation de l'intimé B______ pour faux témoignage. Comme indiqué ci-dessus, l'appelant n'explique ensuite pas réclamer dans la présente procédure le remboursement d'éventuels frais procéduraux supplémen- taires qu'auraient entraînés pour lui les déclarations mensongères de l'intimé B_____ dans la procédure civile C/4______/2006, que ce soit dans ladite procédure ou dans la procédure pénale P/5______/2008 subséquente (préjudice dont la réparation serait par hypothèse soumise à une prescription pénale plus longue). L'appelant n'offre notamment pas de démontrer que les frais encourus dans lesdites procédures excéderaient le montant des indemnités et dépens qui y ont été alloués. Il n'y a dès lors pas là de prétentions qui ne seraient pas atteintes par la prescription. Ces constatations s'appliquent également à la procédure C/6______/2008, dans laquelle D______, toujours représentée par l'intimé C______, et l'intimé B______, entendu à titre de renseignement, ont persisté à soutenir que l'appelant n'avait jamais été le concubin de la prénommée et n'avait jamais été qu'employé du F______. Nonobstant ces allégations, l'appelant a obtenu gain de cause dans</w:t>
      </w:r>
    </w:p>
    <w:p>
      <w:r>
        <w:t>- 21/23 -</w:t>
      </w:r>
    </w:p>
    <w:p>
      <w:r>
        <w:t>C/6766/2014 cette procédure et des dépens de 35'000 fr. lui ont été alloués. Aujourd'hui, l'appelant n'allègue pas ni n'offre de démontrer, chiffres à l'appui, qu'il aurait subi un dommage malgré ce résultat favorable ou qu'il aurait encouru des frais supplémentaires non couverts par les dépens susvisés. A supposer que de tels frais existent, l'appelant ne se propose pas de démontrer que le préjudice ou le déficit subis auraient été moins importants, voire inexistants, si les allégations susvisées n'avaient pas été formulées par les intimés. Les intimés ne sont au surplus pas responsables du fait que l'appelant n'a pas pu recouvrer auprès de D______ les montants et dépens qui lui ont étés alloués, ce que celui-ci ne soutient d'ailleurs pas. Il n'y a dès lors pas lieu d'admettre que l'appelant disposerait de prétentions non prescrites en lien avec le comportement des intimés dans la procédure susvisée. Il est également sans incidence que l'appelant ait pu requérir la poursuite de l'intimé C______ dans l'année suivant la clôture de ladite procédure. Enfin, la Chambre d'appel des prud'hommes a certes relevé, dans son arrêt du 3 mai 2017, que le fait pour l'intimé B______ de contester sa légitimation passive pour la première fois dans la procédure de révision de l'arrêt rendu le 11 juillet 2008 dans la cause C/3______/2006 n'était pas sans poser la question de sa bonne foi. Ce revirement de l'intimé B______, postérieur à l'introduction de la présente procédure, n'apparaît toutefois pas visé par les conclusions prises dans le cadre de celle-ci et, à supposer que la légitimation passive de l'intimé soit finalement niée par les juridictions prud'homales, l'existence d'un dommage causé à l'appelant par cette contestation tardive semble exclue, puisque celui-ci aurait alors eu gain de cause à tort contre l'intimé B______ dans l'arrêt du 11 juillet 2008. Or, le fait d'obtenir gain de cause à tort contre une partie adverse, même pour une durée prolongée, ne constitue pas un dommage. Si la légitimation passive de l'intimé devait au contraire être confirmée, comme le soutient l'appelant, l'éventuel retard résultant de sa contestation tardive pourrait encore être compensé par le biais de dépens alloués à l'appelant, de sorte que l'existence d'un dommage demeure là aussi pour le moins incertaine. L'appelant échoue dès lors ici aussi à démontrer qu'il disposerait de prétentions qui ne sont pas prescrites.</w:t>
      </w:r>
    </w:p>
    <w:p>
      <w:r>
        <w:rPr>
          <w:b/>
        </w:rPr>
        <w:t>E. 6.3</w:t>
      </w:r>
    </w:p>
    <w:p>
      <w:r>
        <w:t>Pour l'ensemble des motifs qui précèdent, la Cour retient que les prétentions de l'appelant relatives au comportement des intimés en procédure sont également prescrites, dans la mesure où elles peuvent être rattachées au dommage dont la réparation fait l'objet du présent procès. Par conséquent, le jugement entrepris sera intégralement confirmé.</w:t>
      </w:r>
    </w:p>
    <w:p>
      <w:r>
        <w:rPr>
          <w:b/>
        </w:rPr>
        <w:t>E. 7</w:t>
      </w:r>
    </w:p>
    <w:p>
      <w:r>
        <w:t>Il n'y a au surplus pas lieu de condamner les intimés au paiement d'une amende disciplinaire pour usage de procédés téméraires (cf. art. 128 al. 3 CPC), comme le sollicite formellement l'appelant – qui ne fournit pas de motivation spécifique à ce propos. A aucun moment, les intimés n'ont en effet procédé de mauvaise foi dans</w:t>
      </w:r>
    </w:p>
    <w:p>
      <w:r>
        <w:t>- 22/23 -</w:t>
      </w:r>
    </w:p>
    <w:p>
      <w:r>
        <w:t>C/6766/2014 le présent procès, ni n'y ont formulé d'allégation dont ils auraient par hypothèse dû connaître le caractère erroné, comme l'appelant leur reproche de l'avoir fait dans des procès antérieurs. En revanche, dans ses propres écritures, l'appelant a lui-même persisté à tenir à l'endroit des intimés des propos non seulement confus et redondants, mais également semblables à ceux qui lui ont valu, ainsi qu'à son conseil, d'être condamné pénalement - certes de façon non définitive à ce stade - pour calomnie de l'un des intimés. L'appelant et son conseil pourraient dès lors être eux-mêmes condamnés à une amende disciplinaire pour avoir enfreint les convenances (art. 128 al. 1 CPC). Par gain de paix, la Cour y renoncera cependant.</w:t>
      </w:r>
    </w:p>
    <w:p>
      <w:r>
        <w:rPr>
          <w:b/>
        </w:rPr>
        <w:t>E. 8</w:t>
      </w:r>
    </w:p>
    <w:p>
      <w:r>
        <w:t>Les frais judiciaires d'appel, comprenant les frais de la décision rendue en matière de sûretés, seront arrêtés à 9’600 fr. (art. 13, 17, 23 et 35 RTFMC) et mis à la charge de l'appelant, qui succombe (art. 105 al. 1, art. 106 al. 1 CPC). Celui-ci plaidant au bénéfice de l'assistance judiciaire, ces frais sont provisoirement laissés à la charge de l'Etat de Genève (art. 122 al. 1 let. b CPC), lequel pourra en réclamer le remboursement ultérieurement aux conditions de l'art. 123 CPC, et les avances versées par les intimés, requérants sur fourniture de sûretés, leur seront restituées (art. 122 al. 1 let. c CPC). Le bénéfice de l'assistance judiciaire ne dispensant pas de verser les dépens éventuellement dus (art. 118 al. 2 et 122 al. 1 let. d CPC), l'appelant sera condamné à payer à chacun des intimés la somme de 20'000 fr. à titre de dépens d'appel (valeur litigieuse de 4'780'000 fr. selon consid. C.l. in fine en fait, donnant un montant de 67'250 fr. selon l'art. 85 RTFMC, réduit à 22'416 fr. selon l'art. 90 RTFMC, arrondi à 20'000 fr. en application de l'art. 23 LaCC), débours et TVA compris (art. 25 et 26 LaCC). L'appelant ayant été dispensé de fournir les sûretés fixées pour la procédure d'appel par décision subséquente de l'assistance juridique (art. 118 al. 1 let. a CPC), contre laquelle les intimés n'ont pas recouru, il n'y a pas lieu de régler le sort desdites sûretés (cf. arrêt du Tribunal fédéral 5A_126/2014 du 10 juillet 2014 consid. 1.2). * * * * *</w:t>
      </w:r>
    </w:p>
    <w:p>
      <w:r>
        <w:t>- 23/23 -</w:t>
      </w:r>
    </w:p>
    <w:p>
      <w:r>
        <w:t>C/6766/2014 PAR CES MOTIFS, La Chambre civile : A la forme : Déclare recevable l'appel interjeté le 6 juillet 2017 par A______ contre le jugement JTPI/7251/2017 rendu le 1er juin 2017 par le Tribunal de première instance dans la cause C/6766/2014-19. Au fond : Confirme ce jugement. Déboute les parties de toutes autres conclusions. Sur les frais : Arrête les frais judiciaires d'appel à 9'600 fr. et les met à la charge de A______. Dit que les frais judiciaires d'appel sont provisoirement supportés par l'Etat de Genève. Ordonne aux Services financiers du Pouvoir judiciaire de restituer à B______ et C______ les sommes de 1'125 fr. et 1'280 fr. respectivement fournies par ceux-ci à titre d'avance de frais. Condamne A______ à payer les sommes de 20'000 fr. à B______ et de 20'000 fr. à C______ à titre de dépens d'appel. Siégeant : Monsieur Laurent RIEBEN, président; Monsieur Patrick CHENAUX et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