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ACJC/715/2025 vom 15. April 2025</w:t>
      </w:r>
    </w:p>
    <w:p>
      <w:r>
        <w:t>GE Cour de justice, 2025-04-15, FR</w:t>
      </w:r>
    </w:p>
    <w:p>
      <w:r>
        <w:rPr>
          <w:b/>
        </w:rPr>
        <w:t xml:space="preserve">Quelle: </w:t>
      </w:r>
      <w:r>
        <w:t>https://mcp.opencaselaw.ch/entscheid/ge_gerichte_ACJC_715_2025</w:t>
      </w:r>
    </w:p>
    <w:p>
      <w:r>
        <w:t>FR: GE_GERICHTE ACJC/715/2025 du 15 avril 2025</w:t>
      </w:r>
    </w:p>
    <w:p>
      <w:r>
        <w:t>IT: GE_GERICHTE ACJC/715/2025 del 15 aprile 2025</w:t>
      </w:r>
    </w:p>
    <w:p>
      <w:pPr>
        <w:pStyle w:val="Heading2"/>
      </w:pPr>
      <w:r>
        <w:t>Volltext</w:t>
      </w:r>
    </w:p>
    <w:p>
      <w:r>
        <w:t>Le présent arrêt est communiqué aux parties par plis recommandés du 3 juin 2025.</w:t>
      </w:r>
    </w:p>
    <w:p>
      <w:r>
        <w:t>REPUBLIQUE ET</w:t>
      </w:r>
    </w:p>
    <w:p>
      <w:r>
        <w:t>CANTON DE GENEVE POUVOIR JUDICIAIRE C/2282/2022 ACJC/715/2025 ARRÊT DE LA COUR DE JUSTICE Chambre civile DU LUNDI 2 JUIN 2025</w:t>
      </w:r>
    </w:p>
    <w:p>
      <w:r>
        <w:t>Entre Madame A______, domiciliée ______ [GE], recourante d'une ordonnance rendue par la 3ème Chambre du Tribunal de première instance de ce canton le 15 avril 2025, représentée par Me Pascal DEVAUD, avocat, Eardley Avocats, rue De-Candolle 16, 1205 Genève, et Monsieur B______, p.a. Centre détention provisoire du service pénitentiaire de Russie, Rue Matrosskaya Tishina 18, 107996 Moscou, Russie, intimé, représenté par Me Igor ZACHARIA, avocat, De-Beaumont 3, rue De-Beaumont 3, case postale 24, 1211 Genève 12.</w:t>
      </w:r>
    </w:p>
    <w:p>
      <w:r>
        <w:t>- 2/4 -</w:t>
      </w:r>
    </w:p>
    <w:p>
      <w:r>
        <w:t>C/2282/2022 Attendu, EN FAIT, que par ordonnance du 15 avril 2025, le Tribunal de première instance, statuant par voie de procédure sommaire sur requête de fourniture de sûretés, a débouté A______ de toutes ses conclusions, mis à sa charge les frais judiciaires, arrêtés à 3'000 fr., et condamné la précitée à verser 5'600 fr. à B______ à titre de dépens; que, statuant prépratoirement sur le fond, le Tribunal a fixé à A______ un délai au 28 mai 2025 pour répondre à la demande du 14 septembre 2023 (reporté le 16 mai 2025 par le Tribunal au 20 août 2025); Que par acte expédié à la Cour de justice le 28 avril 2025, A______ a formé recours contre cette ordonnance, concluant en substance, avec suite de frais, à son annulation et à ce que B______ soit condamné à fournir des sûretés en garantie des dépens de 579'208 fr, subsidiairement 590'116 fr.; Qu'elle a conclu, préalablement, à ce que soit ordonnée la suspension du caractère exécutoire de l'ordonnance rendue le 15 avril 2025; qu'elle a indiqué à cet égard qu'une question de recevabilité se posait et qu'il était dès lors prématuré de procéder à un échange d'écritures; qu'elle risquait de subir un préjudice difficilement réparable si elle engageait des frais pour répondre à la demande qui ne seraient pas recouvrables; Qu'invité à se déterminer, B______ s'en est rapporté à justice sur la question de la restitution de l'effet suspensif; Considérant, EN DROIT, que le recours ne suspend pas la force de chose jugée et le caractère exécutoire de la décision attaquée (art. 325 al. 1 CPC), mais que l'instance de recours peut, sur demande, suspendre le caractère exécutoire si la partie concernée risque de subir un préjudice difficilement réparable (art. 325 al. 2 CPC);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Qu'en l'espèce, le report du délai pour répondre à la demande n'est vraisemblablement pas susceptible de causer un préjudice difficilement réparable à l'intimé, qui ne le soutient d'ailleurs pas, s'en étant rapporté à justice sur le sort de la requête d'effet suspensif;</w:t>
      </w:r>
    </w:p>
    <w:p>
      <w:r>
        <w:t>- 3/4 -</w:t>
      </w:r>
    </w:p>
    <w:p>
      <w:r>
        <w:t>C/2282/2022 Que dans la mesure où la question de la recevabilité se pose, la fourniture des sûretés étant litigieuse (art. 59 al. 2 let. f CPC), il paraît prématuré de débuter d'ores et déjà l'échange d'écritures au fond puisqu'il y a un risque que les frais engagés par la recourante en lien avec la rédaction de sa réponse ne puissent pas être recouvrés; Qu'au vu de ce qui précède, l'effet suspensif sera accordé en tant que l'ordonnance attaquée fixe à la recourante un délai pour répondre à la demande au 28 mai 2025, respectivement au 20 août 2025; Que pour le surplus, l'ordonnance attaquée ne déploie aucun effet susceptible d'être suspendu en tant qu'elle rejette la requête de fourniture de sûretés en garantie des dépens; Qu'il sera statué sur les frais liés à la présente décision dans l'arrêt rendu sur le fond (art. 104 al. 3 CC). * * * * *</w:t>
      </w:r>
    </w:p>
    <w:p>
      <w:r>
        <w:t>- 4/4 -</w:t>
      </w:r>
    </w:p>
    <w:p>
      <w:r>
        <w:t>C/2282/2022 PAR CES MOTIFS, La Chambre civile : Statuant sur requête de suspension du caractère exécutoire de l'ordonnance entreprise : Admet la requête formée par A______ tendant à suspendre le caractère exécutoire de l'ordonnance OTPI/250/2025 rendue le 15 avril 2025 par le Tribunal de première instance dans la cause C/2282/2022 en tant qu'elle fixe un délai à B______ pour répondre à la demande du 14 septembre 2023. La rejette pour le surplus.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