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ACJC/715/2023 vom 7. Juni 2023</w:t>
      </w:r>
    </w:p>
    <w:p>
      <w:r>
        <w:t>GE Cour de justice, 2023-06-07, FR</w:t>
      </w:r>
    </w:p>
    <w:p>
      <w:r>
        <w:rPr>
          <w:b/>
        </w:rPr>
        <w:t xml:space="preserve">Quelle: </w:t>
      </w:r>
      <w:r>
        <w:t>https://mcp.opencaselaw.ch/entscheid/ge_gerichte_ACJC_715_2023</w:t>
      </w:r>
    </w:p>
    <w:p>
      <w:r>
        <w:t>FR: GE_GERICHTE ACJC/715/2023 du 7 juin 2023</w:t>
      </w:r>
    </w:p>
    <w:p>
      <w:r>
        <w:t>IT: GE_GERICHTE ACJC/715/2023 del 7 giugno 2023</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de 10'000 fr. au moins (art. 308 al. 2 CPC). En l'espèce, le jugement attaqué est un jugement statuant sur le divorce des parties, soit une décision finale de première instance. La cause portait notamment, en première instance, sur les droits parentaux, de sorte que l'ensemble du litige est de nature non pécuniaire (arrêt du Tribunal fédéral 5A_765/2012 du 19 février 2013 consid. 1.1; 5A_697/2009 du 4 mars 2010 consid. 1.1; 5A_495/2008 du 30 octobre 2008 consid. 1.1). Quoiqu'il en soit et compte tenu des contributions d'entretien contestées devant la Cour, la valeur litigieuse de 10'000 fr. est atteinte (art. 92 al. 2 CPC), de sorte que la voie de l'appel est ouverte.</w:t>
      </w:r>
    </w:p>
    <w:p>
      <w:r>
        <w:rPr>
          <w:b/>
        </w:rPr>
        <w:t>E. 1.2</w:t>
      </w:r>
    </w:p>
    <w:p>
      <w:r>
        <w:t>L'appel a été interjeté dans le délai de trente jours (art. 311 al. 1, 142 al. 1 et 3 et 145 al. 1 let. a CPC), et suivant la forme prescrite par la loi (art. 130, 131, 311 al. 1 CPC). Il est donc recevable.</w:t>
      </w:r>
    </w:p>
    <w:p>
      <w:r>
        <w:t>- 9/20 -</w:t>
      </w:r>
    </w:p>
    <w:p>
      <w:r>
        <w:t>C/10839/2021</w:t>
      </w:r>
    </w:p>
    <w:p>
      <w:r>
        <w:rPr>
          <w:b/>
        </w:rPr>
        <w:t>E. 1.4</w:t>
      </w:r>
    </w:p>
    <w:p>
      <w:r>
        <w:t>La Cour revoit le fond du litige avec un plein pouvoir d'examen en fait et en droit (art. 310 CPC). La présente cause est soumise aux maximes d'office et inquisitoire illimitée en tant qu'elle concerne la contribution d'entretien due à un enfant mineur en vertu du droit de la famille (art. 296 al. 1 et 3 CPC; arrêt du Tribunal fédéral 5A_800/2019 du 9 février 2021 consid. 2.2 destiné à la publication). La Cour n'est donc pas liée par les conclusions des parties, ni par l'interdiction de la reformatio in pejus (ATF 129 III 417 consid. 2.1.1; arrêt du Tribunal fédéral 5A_841/2018, 5A_843/2018 du 12 février 2020 consid. 5.2).</w:t>
      </w:r>
    </w:p>
    <w:p>
      <w:r>
        <w:rPr>
          <w:b/>
        </w:rPr>
        <w:t>E. 1.5</w:t>
      </w:r>
    </w:p>
    <w:p>
      <w:r>
        <w:t>Les parties ne contestent, à juste titre, pas la compétence des autorités judiciaires genevoises (art. 79 et 85 al. 1 LDIP; art. 5 de la Convention de La Haye du 19 octobre 1996 concernant la compétence, la loi applicable, la reconnaissance, l'exécution et la coopération en matière de responsabilité parentale et de mesures de protection des enfants, CLaH96) et l'application du droit suisse (art. 48 al. 1 LDIP et art. 15ss CLaH96) au présent litige.</w:t>
      </w:r>
    </w:p>
    <w:p>
      <w:r>
        <w:rPr>
          <w:b/>
        </w:rPr>
        <w:t>E. 2</w:t>
      </w:r>
    </w:p>
    <w:p>
      <w:r>
        <w:t>Les parties ont déposé en appel des pièces non soumises au premier juge.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et ce jusqu'aux délibérations (ATF 142 III 413 consid. 2.2.6 in JdT 2017 II p. 153; arrêt du Tribunal fédéral 5A_290/2020 du 8 décembre 2020 consid. 3.3.5).</w:t>
      </w:r>
    </w:p>
    <w:p>
      <w:r>
        <w:rPr>
          <w:b/>
        </w:rPr>
        <w:t>E. 2.2</w:t>
      </w:r>
    </w:p>
    <w:p>
      <w:r>
        <w:t>En l'espèce, les pièces nouvelles produites par les parties sont susceptibles d'avoir une influence sur la fixation des contributions d'entretien en faveur de leurs enfants mineurs et ont été produites avant que la cause ne soit gardée à juger, de sorte qu'elles sont recevables. Il en va de même des faits qui s'y rapportent.</w:t>
      </w:r>
    </w:p>
    <w:p>
      <w:r>
        <w:rPr>
          <w:b/>
        </w:rPr>
        <w:t>E. 3</w:t>
      </w:r>
    </w:p>
    <w:p>
      <w:r>
        <w:t>L'appelante reproche au Tribunal d'avoir établi, de manière erronée, les montants relatifs à l'entretien convenable des enfants, sans néanmoins contester le montant des charges retenues. Elle soutient qu'il convient de l'adapter à l'âge des enfants et de fixer en conséquence des paliers. Elle critique également le montant des contributions d'entretien à charge de l'intimé, estimant qu'un revenu hypothétique plus élevé aurait dû lui être imputé et que ses charges ont été surévaluées. Elle soutient encore que le Tribunal aurait appliqué un mauvais ratio pour calculer le droit des enfants à l'excédent.</w:t>
      </w:r>
    </w:p>
    <w:p>
      <w:r>
        <w:t>- 10/20 -</w:t>
      </w:r>
    </w:p>
    <w:p>
      <w:r>
        <w:t>C/10839/2021 3.1.1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Le parent qui ne prend pas en charge l'enfant ou qui ne s'en occupe que partiellement doit en principe subvenir à son entretien financier (arrêts du Tribunal fédéral 5A_690/2019 du 23 juin 2020 consid. 6.3.1; 5A_583/2018 du 18 janvier 2019 consid. 5.1). Les allocations familiales, qui font partie du revenu de l'enfant, doivent être déduites des coûts d'entretien de celui-ci (ATF 137 III 59 consid. 4.2.3; 128 III 305 consid. 4b; arrêt du Tribunal fédéral 5A_470/2016 du 13 décembre 2016 consid. 6.1.2 et la référence citée). La décision qui fixe les contributions d'entretien indique notamment le montant nécessaire pour assurer l'entretien convenable de chaque enfant (art. 301a let. c CPC). 3.1.2 Dans quatre arrêts récents publiés (ATF 147 III 249 in SJ 2021 I 316, 147 III 265, 147 III 293, 147 III 301),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w:t>
      </w:r>
    </w:p>
    <w:p>
      <w:r>
        <w:t>- 11/20 -</w:t>
      </w:r>
    </w:p>
    <w:p>
      <w:r>
        <w:t>C/10839/2021 Dans le calcul des besoins, le point de départ est le minimum vital du droit des poursuites, comprenant l'entretien de base selon les normes d'insaisissabilité (NI 2022 -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Seules les charges effectives, dont le débirentier ou le crédirentier s'acquitte réellement doivent être prises en compte (ATF 140 III 337 consid. 4.2.3; arrêt du Tribunal fédéral 5A_405/2019 du 24 février 2020 consid. 5.2). Les obligations d'entretien du droit de la famille trouvent leur limite dans la capacité contributive du débirentier en ce sens que le minimum vital de celui-ci doit être préservé (ATF 135 III 66 consid. 2; arrêts du Tribunal fédéral 5A_450/2020 du 4 janvier 2021 consid. 5.3; 5A_329/2019 du 25 octobre 2019 consid. 3.3.1.1). 3.1.3 Pour déterminer la capacité contributive des parties, il faut prendre en considération en premier lieu le revenu effectif,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in JdT 2009 I 267). Selon l'art. 1a de la loi fédérale sur l'assurance-chômage obligatoire et l'indemnité en cas d'insolvabilité (Loi sur l'assurance-chômage, LACI; RS 837.0), une compensation convenable du manque à gagner causé notamment par le chômage est garantie aux personnes qui remplissent les conditions légales.</w:t>
      </w:r>
    </w:p>
    <w:p>
      <w:r>
        <w:t>- 12/20 -</w:t>
      </w:r>
    </w:p>
    <w:p>
      <w:r>
        <w:t>C/10839/2021 L'aide sociale, qui est subsidiaire aux contributions du droit de la famille, ne constitue cependant pas un revenu (arrêts du Tribunal fédéral 5A_158/2010 du 25 mars 2010 consid. 3.2; 5A_170/2007 du 27 juin 2007 consid. 4, in FamPra.ch 2007 p. 895 et les références citées). 3.1.4 Tant le débiteur d'entretien que le créancier peut se voir imputer un revenu hypothétique supérieur à son revenu effectif. Il s'agit ainsi d'inciter la personne à réaliser le revenu qu'elle est en mesure de se procurer et qu'on peut raisonnablement exiger d'elle afin de remplir ses obligations (ATF 143 III 233 consid. 3.2; 137 III 102 consid. 4.2.2.2; arrêt du Tribunal fédéral 5A_963/2018 du 23 mai 2019 consid. 3.3.3). Lorsqu'il entend tenir compte d'un revenu hypothétique, le juge doit examiner si le conjoint concerné est en mesure de se le procurer et si l'on peut raisonnablement l'exiger de lui, ces deux conditions étant cumulatives (ATF 143 III 233 consid. 3.2; 137 III 102 consid. 4.2.2.2; arrêt du Tribunal fédéral 5A_514/2020 du 2 décembre 2020 consid. 3.1.2). Pour arrêter le montant du salaire, le juge peut éventuellement se baser sur l'enquête suisse sur la structure des salaires, réalisée par l'Office fédéral de la statistique, ou sur d'autres sources comme les conventions collectives de travail (ATF 137 III 118 consid. 3.2; arrêt 5A_454/2017 du 17 mai 2018 consid. 6.1.1, non publié aux ATF 144 III 377). On est en principe en droit d'attendre du parent se consacrant à la prise en charge des enfants qu'il recommence à travailler à 50% dès l'entrée du plus jeune enfant à l'école obligatoire, à 80% à partir du moment où celui-ci débute le degré secondaire et à 100% dès la fin de sa seizième année (ATF 144 III 481 consid. 4.7.6). Les lignes directrices établies par la jurisprudence ne sont toutefois pas des règles strictes et leur application dépend du cas concret; le juge du fait en tient compte dans l'exercice de son large pouvoir d'appréciation (art. 4 CC; ATF 144 III 481 consid. 4.7.9; arrêt du Tribunal fédéral 5A_191/2021 du 22 février 2022 consid. 5.1.3). En principe, on accorde à la partie à qui l'on veut imputer un revenu hypothétique un délai approprié pour s'adapter à sa nouvelle situation; ce délai doit être fixé en fonction des circonstances du cas particulier (ATF 129 III 417 consid. 2.2; arrêt du Tribunal fédéral 5A_963/2018 précité, ibidem).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arrêt du Tribunal fédéral 5A_514/2020 précité, ibidem).</w:t>
      </w:r>
    </w:p>
    <w:p>
      <w:r>
        <w:t>- 13/20 -</w:t>
      </w:r>
    </w:p>
    <w:p>
      <w:r>
        <w:t>C/10839/2021 3.1.5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Conformément à l'art. 276a al. 1 CC, l'obligation d'entretien envers un enfant mineur prime les autres obligations d'entretien du droit de la famille, soit celles à l'égard notamment de l'enfant majeur (arrêt du Tribunal fédéral 5A_764/2017 du</w:t>
      </w:r>
    </w:p>
    <w:p>
      <w:r>
        <w:rPr>
          <w:b/>
        </w:rPr>
        <w:t>E. 7</w:t>
      </w:r>
    </w:p>
    <w:p>
      <w:r>
        <w:t>mars 2018 consid. 4.1.3). 3.1.6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protectrices ou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La date de l'entrée en force du prononcé du divorce correspond au jour du dépôt de la réponse de la partie intimée, avec ou sans appel incident (ATF 132 III 401 consid. 2.2; 130 III 297 consid. 3.3.2).</w:t>
      </w:r>
    </w:p>
    <w:p>
      <w:r>
        <w:t>- 14/20 -</w:t>
      </w:r>
    </w:p>
    <w:p>
      <w:r>
        <w:t>C/10839/2021 3.2.1 Avant de fixer les contributions d'entretien des enfants, il convient de se pencher sur leur dies a quo. Le Tribunal a implicitement (faute d'indications spécifiques) fixé le dies a quo du versement des contributions d'entretien à la date d'entrée en force du jugement, ce qui n'est pas remis en cause par les parties en appel. L'intimé ayant répondu à l'appel le 18 novembre 2022, le dies a quo sera fixé au 1er décembre 2022 par souci de simplification. 3.2.2 Le Tribunal a imputé à l'intimé un revenu hypothétique de 4'300 fr., qui devrait, selon l'appelante, être porté à 4'800 fr. L'intimé ne conteste pas qu'un revenu hypothétique doit lui être imputé et soutient que le montant retenu par le Tribunal doit être confirmé. En l'espèce, c'est à tort que le Tribunal a retenu que l'intimé ne disposait que d'une faible expérience en qualité de chauffeur et lui a imputé un revenu hypothétique limité à 4'300 fr., correspondant au revenu qu'il pourrait percevoir en reprenant un emploi dans le domaine de la sécurité. Dans la mesure où il dispose désormais d'une expérience d'environ deux ans et demi en qualité de chauffeur (deux ans au sein de la société P______ et cinq mois au seins de Q______ AG), il peut être considéré qu'il peut reprendre une activité dans ce domaine, qui semble plus rémunérateur. Aussi, un revenu hypothétique de 4'500 fr. – arrêté sur la base du calculateur de salaire en ligne (www.ge.ch/calculateur-salaire-ligne) pour un emploi à plein temps dans le domaine du transport avec services directs aux particuliers, sans fonction cadre, avec deux ans d'expérience pour une personne de 40 ans – peut lui être imputé à compter du 1er décembre 2022. En effet, dans la mesure où le Tribunal lui a imputé un revenu hypothétique, ce qu'il ne conteste d'ailleurs pas, il devait s'attendre à ce que le principe d'un tel revenu soit confirmé en appel, de sorte qu'il a eu suffisamment de temps pour s'y préparer et prendre les mesures adéquates pour augmenter ses revenus. Les charges incompressibles de l'intimé seront arrêtées à 3'366 fr., comprenant son montant de base OP en 1'200 fr., son assurance maladie en 370 fr. – étant précisé que dans la mesure où la contribution d'entretien est arrêtée à compter du 1er décembre 2022, le montant de ses primes relatives à l'année 2023 sera pris en considération par souci de simplification et les subsides déduits en 130 fr., dès lors que l'intimé admet qu'il devrait vraisemblablement continuer à percevoir ce montant, ce qui apparaît vraisemblable au vu de sa situation financière et du fait qu'il percevait déjà de tels subsides en 2022 –, son loyer en 1'726 fr. charges comprises, ainsi que ses frais de transport en 70 fr.</w:t>
      </w:r>
    </w:p>
    <w:p>
      <w:r>
        <w:t>- 15/20 -</w:t>
      </w:r>
    </w:p>
    <w:p>
      <w:r>
        <w:t>C/10839/2021 A compter du 1er janvier 2024, son loyer augmentera à 2'080 fr. (charges comprises), de sorte que ses charges incompressibles s'élèveront à 3'650 fr. Contrairement à ce que soutient l'intimé, il ne se justifie pas de prendre en considération le montant de son assurance responsabilité civile, celle-ci étant incluse dans le minimum vital de droit des poursuites. L'appelante, pour sa part, ne sera pas suivie lorsqu'elle affirme que les charges de l'intimé, en particulier son montant de base OP, devraient être réduites au vu de son concubinage avec L______, dès lors que celui-ci n'a pas été établi. Au contraire, il ressort du contrôle impromptu effectué par l'Hospice général, que l'intimé ne vit pas en concubinage avec L______, ce qui est corroboré par son déménagement. L'appelante ne conteste par ailleurs plus, au stade de la réplique, le montant du loyer de l'intimé qu'elle juge raisonnable, de sorte qu'il n'apparaît pas nécessaire d'examiner si ce dernier pourrait se contenter d'un appartement plus petit. Il dispose ainsi d'un solde disponible de 1'134 fr. pour la période courant du 1er décembre 2022 au 31 décembre 2023, puis d'un solde disponible de 850 fr. pour la période subséquente. 3.2.3 L'appelante réalise un revenu mensuel effectif net moyen de 1'962 fr. 40 pour un emploi à 50 % en qualité de vendeuse. Travaillant jusqu'au 31 janvier 2022 à 100 %, elle a réduit son taux d'activité en raison de séquelles alléguées dont elle souffrirait suite à un prétendu AVC. Cela étant, l'appelante n'est pas parvenue à démontrer l'existence de cet AVC ni des séquelles dont elle souffrirait. En particulier, les trois certificats médicaux qu'elle a produits ne contiennent aucune indication quant aux raisons de ses incapacités de travail. Il en va de même de la note d'entretien avec son employeur qu'elle a produite afin de démontrer la réduction de son activité, dont il ne ressort pas que cette réduction d'activité serait induite par une incapacité de travail durable. Par conséquent, dans la mesure où l'appelante ne soutient pas qu'elle aurait réduit son taux d'activité pour s'occuper de ses enfants, le revenu hypothétique mensuel net de 3'875 fr. imputé par le Tribunal, correspondant au salaire qu'elle réalisait à 100 %, sera confirmé. Cette solution s'impose d'autant plus que, vu la situation financière des parties, celles-ci se doivent d'épuiser leur capacité contributive et qu'il n'apparaît pas que le fait qu'elle ait la garde des enfants nécessite qu'elle ait un taux d'activité réduit, puisqu'elle disposait déjà de la garde des enfants lorsqu'elle travaillait à 100 %. Les charges incompressibles de l'appelante seront arrêtées à 3'080 fr., comprenant son montant de base OP en 1'350 fr., sa part de loyer en 1'372 fr. (70 % de 1'960 fr), son assurance maladie en 288 fr. (montant des primes pour l'année 2023, avec déduction des subsides), ainsi que ses frais de transport en 70 fr.</w:t>
      </w:r>
    </w:p>
    <w:p>
      <w:r>
        <w:t>- 16/20 -</w:t>
      </w:r>
    </w:p>
    <w:p>
      <w:r>
        <w:t>C/10839/2021 Elle dispose ainsi d'un solde disponible en 995 fr. (3'875 fr. – 3'080 fr.). 3.2.4 Les charges incompressibles de l'enfant H______ seront arrêtées à 690 fr. (arrondi), allocations familiales déduites, comprenant son montant de base OP en 600 fr., sa part de loyer en 294 fr. (15% de 1'960 fr), son assurance-maladie obligatoire en 54 fr. 60 (correspondant au montant des primes 2023, avec déduction de subsides en 102 fr., soit le montant perçu en 2022), ainsi que ses frais de transport en 45 fr. Les charges incompressibles de l'enfant I______ seront arrêtées à 460 fr. (arrondi), allocations familiales déduites, comprenant son montant de base OP en 400 fr., sa part de loyer en 294 fr. (15% de 1'960 fr), son assurance-maladie obligatoire en 17 fr. 50 (correspondant au montant des primes 2023, avec déduction de subsides en 102 fr., soit le montant perçu en 2022), ainsi que ses frais de transport en 45 fr. Le 28 mars 2024, l'enfant I______ atteindra l'âge de</w:t>
      </w:r>
    </w:p>
    <w:p>
      <w:r>
        <w:rPr>
          <w:b/>
        </w:rPr>
        <w:t>E. 10</w:t>
      </w:r>
    </w:p>
    <w:p>
      <w:r>
        <w:t>ans, de sorte que son montant de base OP sera de 600 fr. Il convient dès lors de retenir que ses charges incompressibles totaliseront, à compter du 1er avril 2024 par souci de simplification, 660 fr. (arrondi). 3.2.5 Dans la mesure où la garde des enfants est assurée par l'appelante, il incombe à l'intimé de subvenir à leur entretien financier. 3.2.5.1 Pour la période comprise entre le 1er décembre 2022 et le 31 décembre 2023, l'entretien convenable de H______ s'élève à 690 fr. et celui de I______ à 460 fr. Compte tenu de la capacité financière limitée de l'intimé, celui-ci sera condamné à verser en mains de l'appelante, par mois et d'avance, allocations familiales non comprises, une contribution à l'entretien de H______ d'un montant de 680 fr. et une contribution à l'entretien de I______ de 450 fr. du 1er décembre 2022 au 31 décembre 2023, les contributions d'entretien étant arrêtées chacune à un montant inférieur de 10 fr. à l'entretien convenable des enfants afin qu'elles n'entament pas le minimum vital de l'intimé. Dans ces circonstances, il ne se justifie pas de prendre en considération le montant que l'intimé verse à sa fille majeure, dès lors que son solde disponible est insuffisant à couvrir l'entretien de ses enfants mineurs, qui est prioritaire. L'intimé ne dispose au demeurant d'aucun excédent qu'il conviendrait de répartir, dès lors que son solde disponible en 1'134 fr. est intégralement absorbé par les contributions d'entretien mises à sa charge en 690 fr. et 460 fr. 3.2.5.2 Pour la période comprise entre le 1er janvier 2024 et le 30 mars 2024, l'entretien convenable de H______ s'élève à 690 fr. et celui d'I______ à 460 fr.</w:t>
      </w:r>
    </w:p>
    <w:p>
      <w:r>
        <w:t>- 17/20 -</w:t>
      </w:r>
    </w:p>
    <w:p>
      <w:r>
        <w:t>C/10839/2021 Compte tenu de la capacité financière limitée de l'intimé, celui-ci sera condamné à verser en mains de l'appelante, par mois et d'avance, allocations familiales non comprises, une contribution à l'entretien de chacun des enfants de 425 fr. (850 fr. / 2) du 1er janvier 2024 au 30 mars 2024, ce qui épuise son solde disponible. Il ne se justifie dès lors pas de prendre en considération le montant que l'intimé verse à sa fille majeure, dès lors que son solde disponible est insuffisant à couvrir l'entretien de ses enfants mineurs, qui est prioritaire. De même, l'intimée ne dispose d'aucun excédent qu'il conviendrait de répartir, dès lors que son solde disponible en 850 fr. est intégralement absorbé par les deux contributions d'entretien mises à sa charge en 425 fr. chacune. 3.2.5.3 Pour la période subséquente au 1er avril 2024, l'entretien convenable de H______ s'élève à 690 fr. et celui de I______ à 660 fr. Compte tenu de la capacité financière limitée de l'intimé, celui-ci sera condamné à verser en mains de l'appelante, par mois et d'avance, allocations familiales non comprises, une contribution à l'entretien de chacun des enfants de 425 fr. (850 fr. / 2) du 1er avril 2024 jusqu’à la majorité des enfants, voire au-delà en cas d'études régulièrement suivies, ce qui épuise son solde disponible Il ne se justifie dès lors pas de prendre en considération le montant que l'intimé verse à sa fille majeure, dès lors que son solde disponible est insuffisant à couvrir l'entretien de ses enfants mineurs, qui est prioritaire. De même, l'intimé ne dispose d'aucun excédent qu'il conviendrait de répartir, dès lors que son solde disponible en 850 fr. est intégralement absorbé par les deux contributions d'entretien mises à sa charge en 425 fr. chacune. Le disponible de l'appelante profitera aux enfants et leur permettra d'assurer leurs éventuels frais de loisirs. 4. L'appelante reproche au Tribunal de ne pas avoir condamné l'intimé à participer aux frais extraordinaires de l'enfant I______, soutenant que le principe d'égalité entre les enfants l'aurait commandé. 4.1 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w:t>
      </w:r>
    </w:p>
    <w:p>
      <w:r>
        <w:t>- 18/20 -</w:t>
      </w:r>
    </w:p>
    <w:p>
      <w:r>
        <w:t>C/10839/2021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4.2 En l'espèce, l'intimé a déclaré, dans sa réponse à l'appel, accepter le principe de la répartition par moitié des frais extraordinaires des deux enfants, moyennant son accord préalable exprès. Il convient donc d'entériner cet accord. Le grief de l'appelante sera donc admis et le jugement querellé réformé sur ce point. 5. 5.1 Lorsque l'autorité d'appel statue à nouveau, elle se prononce sur les frais de première instance (art. 318 al. 3 CPC). En l'occurrence, la quotité et la répartition des frais de première instance ne font l'objet d'aucun grief en appel et sont conformes au règlement fixant le tarif des frais en matière civile (RTFMC; E 1 05 10). La modification partielle du jugement entrepris ne commande pas de les revoir, de sorte qu'ils seront confirmés, compte tenu de la nature du litige (art. 107 al. 1 let. c CPC). 52 Les frais judiciaires de la procédure d'appel sont fixés à 1'250 fr. (art. 30 et 35 RTFMC). Pour des motifs d'équité liés à la nature et à l'issue du litige, ils seront répartis à parts égales entre les parties (art. 95, 104 al. 1, 105, 106 al. 1 et 107 al. 1 let. c CPC). Les parties plaidant au bénéfice de l'assistance judiciaire, ces frais seront provisoirement laissés à la charge de l'Etat, lequel pourra en réclamer le remboursement ultérieurement (art. 122 al. 1 let. b et 123 CPC).</w:t>
      </w:r>
    </w:p>
    <w:p>
      <w:r>
        <w:t>Pour les mêmes motifs, chaque partie supportera ses propres dépens (art. 107 al. 1 let. c. CPC). * * * * *</w:t>
      </w:r>
    </w:p>
    <w:p>
      <w:r>
        <w:t>- 19/20 -</w:t>
      </w:r>
    </w:p>
    <w:p>
      <w:r>
        <w:t>C/10839/2021 PAR CES MOTIFS, La Chambre civile : A la forme : Déclare recevable l'appel interjeté par A______ contre le jugement JTPI/10210/2022 rendu le 5 septembre 2022 par le Tribunal de première instance dans la cause C/10839/2021. Au fond : Annule les chiffres 6, 7 et 8 de ce jugement. Cela fait et statuant à nouveau sur ces points : Dit que, pour la période comprise entre le 1er décembre 2022 et le 30 mars 2024, l'entretien convenable, allocations familiales déduites, de l'enfant H______ s'élève à 690 fr. et celui de l'enfant I______ à 460 fr. Dit que, pour la période subséquente au 1er avril 2024, l'entretien convenable allocations familiales déduites, de l'enfant H______ s'élève à 690 fr. et celui de l'enfant I______ à 660 fr. Condamne B______ à payer en mains de A______, à titre de contribution à l'entretien de l'enfant H______, par mois et d'avance, allocations familiales non comprises, 680 fr. du 1er décembre 2022 au 31 décembre 2023, puis 425 fr. dès le 1er janvier 2024 jusqu'à la majorité de l'enfant, voire au-delà en cas d'études régulièrement suivies. Condamne B______ à payer en mains de A______, à titre de contribution à l'entretien de l'enfant I______, par mois et d'avance, allocations familiales non comprises, 450 fr. du 1er décembre 2022 au 31 décembre 2023, puis 425 fr. dès le 1er janvier 2024 jusqu'à la majorité de l'enfant, voire au-delà en cas d'études régulièrement suivies. Condamne les parties à prendre, chacune par moitié, les frais extraordinaires des enfants, décidés d'accord entre elles et sur la base de justificatifs. Sur les frais : Arrête les frais judiciaires à 1'250 fr., les met à la charge de B______ et de A______ par moitié chacun.</w:t>
      </w:r>
    </w:p>
    <w:p>
      <w:r>
        <w:t>- 20/20 -</w:t>
      </w:r>
    </w:p>
    <w:p>
      <w:r>
        <w:t>C/10839/2021</w:t>
      </w:r>
    </w:p>
    <w:p>
      <w:r>
        <w:t>Dit que les frais judiciaires d'appel sont provisoirement supportés par l'Etat de Genève. Dit que chaque partie supporte ses propres dépens d'appel. Déboute les parties de toutes autres conclusions.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