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ACJC/711/2020 vom 3. Juni 2020</w:t>
      </w:r>
    </w:p>
    <w:p>
      <w:r>
        <w:t>GE Cour de justice, 2020-06-03, FR</w:t>
      </w:r>
    </w:p>
    <w:p>
      <w:r>
        <w:rPr>
          <w:b/>
        </w:rPr>
        <w:t xml:space="preserve">Quelle: </w:t>
      </w:r>
      <w:r>
        <w:t>https://mcp.opencaselaw.ch/entscheid/ge_gerichte_ACJC_711_2020</w:t>
      </w:r>
    </w:p>
    <w:p>
      <w:r>
        <w:t>FR: GE_GERICHTE ACJC/711/2020 du 3 juin 2020</w:t>
      </w:r>
    </w:p>
    <w:p>
      <w:r>
        <w:t>IT: GE_GERICHTE ACJC/711/2020 del 3 giugno 2020</w:t>
      </w:r>
    </w:p>
    <w:p>
      <w:pPr>
        <w:pStyle w:val="Heading2"/>
      </w:pPr>
      <w:r>
        <w:t>Erwägungen</w:t>
      </w:r>
    </w:p>
    <w:p>
      <w:r>
        <w:rPr>
          <w:b/>
        </w:rPr>
        <w:t>E. 1.1</w:t>
      </w:r>
    </w:p>
    <w:p>
      <w:r>
        <w:t>L'appel est dirigé contre une décision rendue sur mesures provisionnelles (art. 308 al. 1 let. b CPC) dans une cause dont la valeur litigieuse, au dernier état des conclusions, est supérieure à 10'000 fr. (art. 92 et 308 al. 2 CPC). Il est interjeté en temps utile et selon la forme prescrite par la loi (art. 130, 131 et 314 al. 1 CPC), de sorte qu'il est recevable.</w:t>
      </w:r>
    </w:p>
    <w:p>
      <w:r>
        <w:rPr>
          <w:b/>
        </w:rPr>
        <w:t>E. 1.2</w:t>
      </w:r>
    </w:p>
    <w:p>
      <w:r>
        <w:t>La Cour revoit la cause avec un plein pouvoir d'examen en fait et en droit (art. 310 CPC). La présente cause est soumise aux maximes d'office et inquisitoire illimitée en tant qu'elle concerne un enfant mineur (art. art. 58 al. 2 et 296 al. 1 et al. 3 CPC), de sorte que la Cour n'est liée ni par les conclusions des parties sur ce point (art. 296 al. 3 CPC), ni par l'interdiction de la reformatio in pejus (ATF 129 III 417 consid. 2.1.1; arrêt du Tribunal fédéral 5A_652/2009 du 18 janvier 2010 consid. 3.1). Les mesures provisionnelles étant soumises à la procédure sommaire, avec administration restreinte des moyens de preuve (art. 254 CPC), la cognition du juge est cependant limitée à la simple vraisemblance des faits et à un examen sommaire du droit (ATF 127 III 474 consid. 2b/bb; arrêt du Tribunal fédéral 5A_71/2018 du 12 juillet 2018 consid. 4.2 et les références citées).</w:t>
      </w:r>
    </w:p>
    <w:p>
      <w:r>
        <w:rPr>
          <w:b/>
        </w:rPr>
        <w:t>E. 1.3</w:t>
      </w:r>
    </w:p>
    <w:p>
      <w:r>
        <w:t>La compétence des tribunaux genevois ainsi que l'application du droit suisse ne sont, à juste titre, pas remis en cause par les parties, compte tenu du domicile genevois de l'enfant D_____ (art. 79 al. 1 et 83 LDIP; art. 4 Convention de La Haye sur la loi applicable aux obligation alimentaire du 2 octobre 1973).</w:t>
      </w:r>
    </w:p>
    <w:p>
      <w:r>
        <w:rPr>
          <w:b/>
        </w:rPr>
        <w:t>E. 2</w:t>
      </w:r>
    </w:p>
    <w:p>
      <w:r>
        <w:t>Dans la mesure où le Tribunal a ordonné le 4 décembre 2019 au SEASP l'établissement d'un rapport d'évaluation sociale, la conclusion prise par l'appelant à cette fin est devenue sans objet.</w:t>
      </w:r>
    </w:p>
    <w:p>
      <w:r>
        <w:rPr>
          <w:b/>
        </w:rPr>
        <w:t>E. 3</w:t>
      </w:r>
    </w:p>
    <w:p>
      <w:r>
        <w:t>L'appelant conteste le montant mis à sa charge au titre de contribution d'entretien en faveur de D_____.</w:t>
      </w:r>
    </w:p>
    <w:p>
      <w:r>
        <w:rPr>
          <w:b/>
        </w:rPr>
        <w:t>E. 3.1.1</w:t>
      </w:r>
    </w:p>
    <w:p>
      <w:r>
        <w:t>L'entretien de l'enfant est assuré par les soins, l'éducation et les prestations pécuniaires (art. 276 al. 1 CC). Les père et mère contribuent ensemble, chacun selon ses facultés, à l'entretien convenable de l'enfant et assument en particulier</w:t>
      </w:r>
    </w:p>
    <w:p>
      <w:r>
        <w:t>- 7/12 -</w:t>
      </w:r>
    </w:p>
    <w:p>
      <w:r>
        <w:t>C/17192/2018 les frais de sa prise en charge, de son éducation, de sa formation et des mesures prises pour le protéger (art. 276 al. 2 CC). Selon l'art. 285 CC,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La loi ne prescrit pas de méthode de calcul particulière pour arrêter la contribution d'entretien (ATF 128 III 411 consid. 3.2.2). Sa fixation relève de l'appréciation du juge, qui jouit d'un large pouvoir et applique les règles du droit et de l'équité (art. 4 CC; ATF 127 III 136 consid. 3a; arrêt du Tribunal fédéral 5A_524/2017 du 9 octobre 2017 consid. 5.1.1).</w:t>
      </w:r>
    </w:p>
    <w:p>
      <w:r>
        <w:rPr>
          <w:b/>
        </w:rPr>
        <w:t>E. 3.1.2</w:t>
      </w:r>
    </w:p>
    <w:p>
      <w:r>
        <w:t>Les besoins de l'enfant doivent être répartis entre les père et mère en fonction de leurs capacités contributives respectives (ATF 120 II 285 consid. 3a/cc; arrêts du Tribunal fédéral 5A_20/2017 du 29 novembre 2017 consid. 6.2 et 5A_134/2016 du 16 juillet 2016 consid. 3).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(arrêts du Tribunal fédéral 5A_584/2018 du 10 octobre 2018 consid. 4.3; 5A_119/2017 du 30 août 2017 consid. 7.1). Celui des parents dont la capacité financière est supérieure peut être tenu de subvenir à l'entier du besoin en argent si l'autre remplit son obligation à l'égard de l'enfant essentiellement en nature (ATF 120 II 285 consid. 3a/cc; arrêts 5A_819/2016 du 21 février 2017 consid. 9.3.2.1; 5A_134/2016 du 18 juillet 2016 consid. 3). Il est également possible, dans certaines circonstances, d'exiger du parent gardien qu'il contribue à l'entretien de l'enfant, en sus des soins et de l'éducation, par des prestations en argent (ATF 120 II 285 consid. 3a/cc; 5A_584/2018 du 10 octobre 2018 consid. 4.3; 5A_119/2017 du 30 août 2017 consid. 7.1; 5A_96/2017 du 20 juillet 2017 consid. 4.1).</w:t>
      </w:r>
    </w:p>
    <w:p>
      <w:r>
        <w:rPr>
          <w:b/>
        </w:rPr>
        <w:t>E. 3.1.3</w:t>
      </w:r>
    </w:p>
    <w:p>
      <w:r>
        <w:t>Pour fixer la contribution d'entretien, le juge doit en principe tenir compte du revenu effectif des parties (ATF 137 III 118 consid. 2.3; 137 III 102 consid. 4.2.2.2; arrêt du Tribunal fédéral 5A_876/2016 du 19 juin 2017 consid. 3.1.2). S'agissant des charges, en présence d'une situation financière modeste ou moyenne, celles des enfants, tout comme celles de ses parents, comprennent un montant de base selon les normes d'insaisissabilité, une participation aux frais du logement, la prime d'assurance maladie obligatoire et les frais de transports publics (arrêt du Tribunal fédéral 5A_533/2010 du 24 novembre 2010 consid. 2.1; BASTONS BULLETTI, L'entretien après divorce: méthode de calcul, montant, durée</w:t>
      </w:r>
    </w:p>
    <w:p>
      <w:r>
        <w:t>- 8/12 -</w:t>
      </w:r>
    </w:p>
    <w:p>
      <w:r>
        <w:t>C/17192/2018 et limites in SJ 2007 II 77, p. 86 et 102), les frais supplémentaires de repas pris à l'extérieur et les frais de garde des enfants pendant le travail (arrêt du Tribunal fédéral 5C_282/2002 du 27 mars 2003 consid. 2; FamPra 2003 p. 678; ATF 127 III 68 consid. 2b in JdT 2001 I 562; 126 III 353 in JdT 2002 I 62). En principe, il convient de tenir compte des impôts uniquement lorsque la situation financière le permet. Cependant l'on en tient compte lorsqu'il est déduit à la source, dès lors que l'on se fonde sur le revenu net effectivement perçu (FamPra 2005 p. 928; BASTONS BULLETTI, op. cit., p. 88 et 90). Seules les charges effectives, dont le débirentier s'acquitte réellement, doivent être prises en compte (ATF 140 III 337 consid. 4.2.3; 121 III 20 consid. 3a; arrêt du Tribunal fédéral 5A_565/2016 du 16 février 2017 consid. 4.2.2).</w:t>
      </w:r>
    </w:p>
    <w:p>
      <w:r>
        <w:rPr>
          <w:b/>
        </w:rPr>
        <w:t>E. 3.1.4</w:t>
      </w:r>
    </w:p>
    <w:p>
      <w:r>
        <w:t>La contribution d'entretien doit également garantir la prise en charge de l'enfant par les parents et les tiers (art. 285 al. 2 CC). Si, pour le bien de l'enfant, sa prise en charge est assurée par l'un des parents (ou les deux), l'obligeant ainsi à réduire son activité professionnelle, la contribution de prise en charge doit permettre de garantir sa présence aux côtés de l'enfant (Message du Conseil fédéral du 29 novembre 2013 concernant la révision du code civil suisse (Entretien de l'enfant), FF 2014 p. 511 ss, p. 556; STOUDMANN, Le nouveau droit de l'entretien de l'enfant en pratique, RMA 2016, p. 429 ss). Il revient toujours au juge d'examiner si, dans le cas d'espèce, le versement d'une contribution de prise en charge se justifie et à combien elle doit se monter (Message (Entretien de l'enfant), p. 557).</w:t>
      </w:r>
    </w:p>
    <w:p>
      <w:r>
        <w:rPr>
          <w:b/>
        </w:rPr>
        <w:t>E. 3.1.5</w:t>
      </w:r>
    </w:p>
    <w:p>
      <w:r>
        <w:t>Les allocations familiales font partie des revenus de l'enfant et doivent être payées en sus de la contribution d'entretien lorsqu'elles sont versées à la personne tenue de pourvoir à l'entretien de l'enfant (art. 285a al. 1 CC; arrêt du Tribunal fédéral 5A_386/2012 du 23 juillet 2012 consid. 4.2.1; 5A_402/2010 du 10 septembre 2010 consid. 4.2.4). Pour le troisième enfant donnant droit aux allocations, celles-ci s'élèvent à 400 fr. par mois (art. 8 al. 4 let. b LAF; RSGEJ.5.10).</w:t>
      </w:r>
    </w:p>
    <w:p>
      <w:r>
        <w:rPr>
          <w:b/>
        </w:rPr>
        <w:t>E. 3.1.6</w:t>
      </w:r>
    </w:p>
    <w:p>
      <w:r>
        <w:t>L'obligation d'entretien trouve sa limite dans la capacité contributive des parties. Le minimum vital du débirentier doit dans tous les cas être préservé (ATF 140 III 337 consid. 4.3; 137 III 59 consid. 4.2.1 et 4.2.2; 135 III 66 consid. 2; 123 III 1 consid. 3b/bb et consid. 5; arrêts du Tribunal fédéral 5A_104/2017 du 11 mai 2017 consid. 3.3.4.2; 5A_662/2013 du 24 juin 2014 consid. 3.2.1).</w:t>
      </w:r>
    </w:p>
    <w:p>
      <w:r>
        <w:rPr>
          <w:b/>
        </w:rPr>
        <w:t>E. 3.2</w:t>
      </w:r>
    </w:p>
    <w:p>
      <w:r>
        <w:t>En l'espèce, il convient de réexaminer la situation financière des parties, avant de répartir les coûts de l'enfant entre ses parents.</w:t>
      </w:r>
    </w:p>
    <w:p>
      <w:r>
        <w:t>- 9/12 -</w:t>
      </w:r>
    </w:p>
    <w:p>
      <w:r>
        <w:t>C/17192/2018</w:t>
      </w:r>
    </w:p>
    <w:p>
      <w:r>
        <w:rPr>
          <w:b/>
        </w:rPr>
        <w:t>E. 3.2.1</w:t>
      </w:r>
    </w:p>
    <w:p>
      <w:r>
        <w:t>En ce qui concerne les revenus de l'appelant, les parties ne contestent pas le montant arrêté par le premier juge, à savoir 4'400 fr. net par mois. Il n'est cependant pas rendu vraisemblable que le contrat de travail de l'appelant n'a pas été reconduit après le mois de mars 2020 et l'appelant n'allègue aucun élément permettant de rendre vraisemblable qu'il ne le serait pas. Il ressort de ce contrat que son salaire brut devait augmenter dès le mois d'avril 2020 à 7'000 euros, ce qui représente un montant net, converti en francs suisses, de 4'839 fr. dont il y a lieu de tenir compte. S'agissant de ses charges, elles s'élèvent à 3'067 fr. et n'ont pas été contestées, de sorte que son solde disponible s'élève à 1'333 fr. (4'400 fr. – 3'067 fr.) jusqu'au mois de mars 2020 puis à 1'772 fr. (4'839 fr. – 3'067 fr.).</w:t>
      </w:r>
    </w:p>
    <w:p>
      <w:r>
        <w:rPr>
          <w:b/>
        </w:rPr>
        <w:t>E. 3.2.2</w:t>
      </w:r>
    </w:p>
    <w:p>
      <w:r>
        <w:t>Concernant les revenus de l'intimée, il est établi qu'en 2017, soit l'année de la naissance de son troisième enfant, elle travaillait pour deux employeurs distincts et percevait un revenu mensuel net cumulé de 9'455 fr. En 2018, elle a non seulement cessé son activité accessoire, mais elle a également réduit son taux d'activité à 80% concernant son activité principale. Le Tribunal a retenu qu'elle percevait désormais un revenu mensuel net de 4'950 fr. par mois, treizième salaire compris. Ce montant ne comprend cependant pas de bonus, alors qu'aucun élément permet de rendre vraisemblable que l'intimé n'en perçoit plus. Un revenu mensuel moyen net de 5'340 fr. sera donc pris en compte, comprenant, outre son salaire, un bonus annuel de 5'000 fr. Le montant de 5'678 fr. perçu en moyenne par mois par l'intimée en 2018 ne peut en revanche pas être pris en compte, contrairement à ce que soutient l'appelant, puisqu'il est calculé en tenant compte de trois mois durant lesquels l'intimée était employée à 100%. S'agissant de son loyer, l'appelant soutient que la mère de l'intimée n'exigerait pas le paiement du loyer, ce d'autant plus que le versement effectif n'est pas démontré. Bien que l'intimée n'ait pas prouvé le fait qu'elle s'acquitte réellement de ses frais de logement, elle l'a rendu vraisemblable en produisant le contrat de bail conclu avec sa mère, ce qui, au stade des mesures provisionnelles suffit. Par ailleurs, celle-ci n'a aucune obligation de mettre à disposition de sa fille et de ses petits- enfants, à titre gratuit, un logement pour lequel elle pourrait retirer un revenu si elle le mettait en location. Enfin, le montant du loyer n'étant pas contesté et n'étant pas exorbitant, il sera confirmé. Par conséquent, le montant des charges de l'intimée arrêtées par le Tribunal à 3'547 fr. (1'250 fr. de loyer + 1'350 fr. de minimum vital OP + 577 fr. de primes d'assurance-maladie + 70 fr. d'abonnement TPG + 300 fr. d'impôts) sera confirmé. Le solde disponible de l'intimée s'élève dès lors à 1'793 fr. (5'340 fr. – 3'547 fr.).</w:t>
      </w:r>
    </w:p>
    <w:p>
      <w:r>
        <w:rPr>
          <w:b/>
        </w:rPr>
        <w:t>E. 3.2.3</w:t>
      </w:r>
    </w:p>
    <w:p>
      <w:r>
        <w:t>S'agissant des charges de l'enfant, l'appelant critique le montant des frais de nourrice tels que retenus par le premier juge. Il estime que ceux-ci devraient être</w:t>
      </w:r>
    </w:p>
    <w:p>
      <w:r>
        <w:t>- 10/12 -</w:t>
      </w:r>
    </w:p>
    <w:p>
      <w:r>
        <w:t>C/17192/2018 partagés entre les trois enfants et fixés à 267 fr. (soit 800 fr. / 3). Dans la mesure où il n'est pas rendu vraisemblable que la nourrice n'a été engagée qu'après la naissance de l'intimé ni qu'elle s'occupe uniquement de lui et, compte tenu du fait que les deux enfants aînés ne sont aujourd'hui âgés que de 9 ans et ont également besoin d'un encadrement à midi et après l'école - l'intimée travaillant à 80% - il y a en effet lieu de répartir les frais de la nourrice entre les trois enfants et de n'inclure dans les coûts directs de l'enfant qu'un montant de 267 fr. Par conséquent, les coûts directs de l'intimé seront arrêtés, après déductions d'un montant de 400 fr. d'allocations familiales, à 1'365 fr. 50 (417 fr. de frais de logement + 175 fr. de primes d'assurance-maladie + 400 fr. de minimum vital OP + 506 fr. 50 de frais d'écolage + 267 fr. de frais de nourrice).</w:t>
      </w:r>
    </w:p>
    <w:p>
      <w:r>
        <w:rPr>
          <w:b/>
        </w:rPr>
        <w:t>E. 3.2.4</w:t>
      </w:r>
    </w:p>
    <w:p>
      <w:r>
        <w:t>L'appelant soutient qu'il y a lieu de répartir entre lui et la mère de l'enfant le coût de l'entretien de celui-ci. Dans le cas d'espèce, les parents de l'intimé n'exercent pas de garde alternée. Au contraire, l'entretien en nature de l'intimé est quasi-intégralement assuré par sa mère, l'appelant ne bénéficiant, pour l'instant, que d'un droit de visite de deux après-midis par mois. Par ailleurs, les soldes disponibles respectifs des parents, à savoir 1'333 fr. pour le père et 1'793 fr. pour la mère, ne sont pas très éloignés l'un de l'autre (environ 42,5% du solde disponible total pour le père et 57,5% pour la mère). Enfin, le solde disponible de la mère résulte notamment des efforts déployés par celle-ci dans la mesure où elle travaille à 80% alors que, selon la jurisprudence (ATF 144 III 481 consid. 4.7.6), elle pourrait ne pas travailler, compte tenu de l'âge de l'enfant. Elle ne saurait ainsi être pénalisée du fait qu'elle travaille à un taux d'activité supérieur à celui qui pourrait être exigé d'elle en contribuant financièrement à l'entretien de l'enfant. Le coût de ce dernier doit dès lors être mis à la charge du parent non gardien, à savoir l'appelant, à l'instar de ce qu'a retenu le premier juge.</w:t>
      </w:r>
    </w:p>
    <w:p>
      <w:r>
        <w:rPr>
          <w:b/>
        </w:rPr>
        <w:t>E. 3.2.5</w:t>
      </w:r>
    </w:p>
    <w:p>
      <w:r>
        <w:t>Reste à examiner le montant que l'appelant doit verser à titre de contribution à l'entretien de l'enfant. La Cour a ramené dans le présent arrêt l'entretien convenable de l'enfant à un montant de 1'365 fr. 50 et elle n'est pas liée, contrairement à ce qu'a jugé le Tribunal, par le montant de 1'000 fr. réclamé dans ses conclusions par l'intimée (cf. art. 58 al. 2 et 296 al. 3 CPC). Cela étant, le montant de 1'000 fr. fixé par le Tribunal est équitable au vu de l'ensemble des circonstances. Notamment, le montant de 500 fr. retenu à titre de frais liés à l'exercice du droit de visite constitue un montant minimum, susceptible d'augmenter, en particulier les frais de transport aérien. En outre, la mère de l'enfant n'a pas contesté le montant de 1'000 fr. qui a été alloué, dont elle ne considère dès lors pas qu'il est inéquitable malgré le fait qu'elle avait réclamé un montant supérieur.</w:t>
      </w:r>
    </w:p>
    <w:p>
      <w:r>
        <w:t>- 11/12 -</w:t>
      </w:r>
    </w:p>
    <w:p>
      <w:r>
        <w:t>C/17192/2018 Le dies a quo de la contribution d'entretien fixé par le premier juge au 2 décembre 2019 n'a pas été remis en cause par les parties, de sorte qu'il sera confirmé. Au vu de ce qui précède, l'appel est infondé, de sorte que l'ordonnance entreprise sera confirmée.</w:t>
      </w:r>
    </w:p>
    <w:p>
      <w:r>
        <w:rPr>
          <w:b/>
        </w:rPr>
        <w:t>E. 4</w:t>
      </w:r>
    </w:p>
    <w:p>
      <w:r>
        <w:t>Les frais judiciaires de l'appel seront fixés à 800 fr. (art. 95 al. 1 let. a et al. 2, 96, 104 al. 1 et 105 al. 1 CPC; art. 31 et 37 RTFMC), mis à la charge de l'appelant qui succombe intégralement (art. 106 al. 1 CPC) et compensés à due concurrence avec l'avance de frais de même montant versée par l'appelant, qui demeure acquise à l'État de Genève (art. 111 al. 1 CPC). Compte tenu de la nature familiale du litige, chaque partie conservera à sa charge ses propres dépens d'appel (art. 95 al. 1 let. b et al. 3, 104 al. 1, 105 al. 2 et 107 al. 1 let. c CPC). * * * * *</w:t>
      </w:r>
    </w:p>
    <w:p>
      <w:r>
        <w:t>- 12/12 -</w:t>
      </w:r>
    </w:p>
    <w:p>
      <w:r>
        <w:t>C/17192/2018 PAR CES MOTIFS, La Chambre civile : A la forme : Déclare recevable l'appel interjeté par A_____ contre l'ordonnance OTPI/784/2019 rendue le 17 décembre 2019 par le Tribunal de première instance dans la cause C/17192/2018-5. Au fond : Confirme l'ordonnance attaquée. Déboute les parties de toutes autres conclusions. Sur les frais d'appel : Arrête les frais judiciaires d'appel à 800 fr., les met à la charge de A_____ et les compense avec l'avance de frais de même montant versée par celui-ci, laquelle demeure acquise à l'Etat de Genève. Dit que chaque partie supporte ses propres dépens d'appel. Siégeant : Monsieur Laurent RIEBEN, président; Monsieur Patrick CHENAUX et Madame Fabienne GEISINGER-MARIETHOZ, juges; Madame Sophie MARTINEZ, greffière. Le président : Laurent RIEBEN</w:t>
      </w:r>
    </w:p>
    <w:p>
      <w:r>
        <w:t>La greffière : Sophie MARTINEZ</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