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ACJC/710/2025 vom 3. Juni 2025</w:t>
      </w:r>
    </w:p>
    <w:p>
      <w:r>
        <w:t>GE Cour de justice, 2025-06-03, FR</w:t>
      </w:r>
    </w:p>
    <w:p>
      <w:r>
        <w:rPr>
          <w:b/>
        </w:rPr>
        <w:t xml:space="preserve">Quelle: </w:t>
      </w:r>
      <w:r>
        <w:t>https://mcp.opencaselaw.ch/entscheid/ge_gerichte_ACJC_710_2025</w:t>
      </w:r>
    </w:p>
    <w:p>
      <w:r>
        <w:t>FR: GE_GERICHTE ACJC/710/2025 du 3 juin 2025</w:t>
      </w:r>
    </w:p>
    <w:p>
      <w:r>
        <w:t>IT: GE_GERICHTE ACJC/710/2025 del 3 giugno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3 juin 2025.</w:t>
      </w:r>
    </w:p>
    <w:p>
      <w:r>
        <w:t>République et canton de Genève POUVOIR JUDICIAIRE Cour de justice civile Chambre civile</w:t>
      </w:r>
    </w:p>
    <w:p>
      <w:r>
        <w:t>Recourant : Intimé : Monsieur A______ c/o Fiduciaire B______ ______ ______ [GE]</w:t>
      </w:r>
    </w:p>
    <w:p>
      <w:r>
        <w:t>ETAT DE GENEVE, SOIT POUR LUI L'ADMINISTRATION FISCALE CANTONALE Service du contentieux Rue du Stand 26 Case postale 3937 1211 Genève 3</w:t>
      </w:r>
    </w:p>
    <w:p>
      <w:r>
        <w:t>C/6140/2025 ACJC/710/2025 DU VENDREDI 30 MAI 2025 Vu le jugement JTPI/5764/2025 du 8 mai 2025 prononçant la faillite de A______ (ch. 1 du dispositif); Vu le recours contre ledit jugement formé le 30 mai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JTPI/5764/2025 rendu par le Tribunal de première instance le 8 mai 2025 dans la cause C/6140/2025-5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Fabienne GEISINGER-MARIETHOZ, présidente ad interim; Madame Sylvie DROIN, Monsieur Laurent RIEBEN,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