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ACJC/710/2020 vom 11. Juni 2020</w:t>
      </w:r>
    </w:p>
    <w:p>
      <w:r>
        <w:t>GE Cour de justice, 2020-06-11, FR</w:t>
      </w:r>
    </w:p>
    <w:p>
      <w:r>
        <w:rPr>
          <w:b/>
        </w:rPr>
        <w:t xml:space="preserve">Quelle: </w:t>
      </w:r>
      <w:r>
        <w:t>https://mcp.opencaselaw.ch/entscheid/ge_gerichte_ACJC_710_2020</w:t>
      </w:r>
    </w:p>
    <w:p>
      <w:r>
        <w:t>FR: GE_GERICHTE ACJC/710/2020 du 11 juin 2020</w:t>
      </w:r>
    </w:p>
    <w:p>
      <w:r>
        <w:t>IT: GE_GERICHTE ACJC/710/2020 del 11 giugno 2020</w:t>
      </w:r>
    </w:p>
    <w:p>
      <w:pPr>
        <w:pStyle w:val="Heading2"/>
      </w:pPr>
      <w:r>
        <w:t>Erwägungen</w:t>
      </w:r>
    </w:p>
    <w:p>
      <w:r>
        <w:rPr>
          <w:b/>
        </w:rPr>
        <w:t>E. 1.1</w:t>
      </w:r>
    </w:p>
    <w:p>
      <w:r>
        <w:t>La décision d'avis aux débiteurs des art. 132 al. 1 CC, 177 CC ou 291 CC constitue une mesure d'exécution privilégiée sui generis,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w:t>
      </w:r>
    </w:p>
    <w:p>
      <w:r>
        <w:t>- 4/7 -</w:t>
      </w:r>
    </w:p>
    <w:p>
      <w:r>
        <w:t>C/13849/2019 Cette décision n'émanant pas du tribunal de l'exécution, mais du juge civil, la voie de l'appel est ouverte (art. 308 al. 1 let. b et 309 al. 1 CPC a contrario).</w:t>
      </w:r>
    </w:p>
    <w:p>
      <w:r>
        <w:t>L'appel a été interjeté dans le cadre d'une affaire patrimoniale dont la valeur litigieuse est supérieure à 10'000 fr. (art. 92 al. 1 et 2 et 308 al. 2 CPC). Il est ainsi recevable sous cet angle.</w:t>
      </w:r>
    </w:p>
    <w:p>
      <w:r>
        <w:rPr>
          <w:b/>
        </w:rPr>
        <w:t>E. 1.2</w:t>
      </w:r>
    </w:p>
    <w:p>
      <w:r>
        <w:t>Les jugements relatifs à l'avis aux débiteurs et à la fourniture de sûretés en garantie de l'entretien de l'enfant, hors procès relatif à l'obligation alimentaire des père et mère, sont soumis à la procédure sommaire (art. 302 al. 1 let. c CPC). Le délai d'introduction de l'appel est dès lors de 10 jours (art. 314 al. 1 CPC). Le principe général de la bonne foi, consacré notamment par l'art. 5 al. 3 Cst., implique que le justiciable ne doit subir aucun préjudice du chef d'une indication inexacte des voies de droit par un tribunal (ATF 138 I 49 consid. 8.3.2; arrêt du Tribunal fédéral 5A_599/2016 du 21 novembre 2016 consid. 3.1.1), que ce soit quant à l'instance compétente ou au délai mentionné (ABBET, Le principe de la bonne foi en procédure civile, in SJ 2010 II p. 221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arrêt du Tribunal fédéral 5A_599/2016 précité, ibidem).</w:t>
      </w:r>
    </w:p>
    <w:p>
      <w:r>
        <w:t>En l'espèce, le jugement motivé du Tribunal du 31 octobre 2019 a été reçu par l'appelant le 5 novembre 2019, de sorte que le délai de 10 jours est venu à échéance le 15 novembre 2019.</w:t>
      </w:r>
    </w:p>
    <w:p>
      <w:r>
        <w:t>Toutefois, le jugement a mentionné, par erreur, que l'appel pouvait être formé dans les trente jours suivant sa notification. L'appelant, qui comparaît en personne, doit dès lors être protégé dans sa bonne foi, de sorte qu'il sera considéré que l'appel a été formé en temps utile.</w:t>
      </w:r>
    </w:p>
    <w:p>
      <w:r>
        <w:rPr>
          <w:b/>
        </w:rPr>
        <w:t>E. 1.3</w:t>
      </w:r>
    </w:p>
    <w:p>
      <w:r>
        <w:t>Le recourant doit motiver son appel correctement (art. 311 al. 1 CPC; arrêt du Tribunal fédéral 5C.14/2005 du 11 avril 2005 consid. 1.2), c'est-à-dire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w:t>
      </w:r>
    </w:p>
    <w:p>
      <w:r>
        <w:t>- 5/7 -</w:t>
      </w:r>
    </w:p>
    <w:p>
      <w:r>
        <w:t>C/13849/2019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1er septembre 2014 consid. 5; 5A_89/2014 du 15 avril 2014 consid. 5.3.2; 5A_247/2013 du 15 octobre 2013 consid. 3.1; 4A_651/2012 du 7 février 2013 consid. 4.2 et 4.3).</w:t>
      </w:r>
    </w:p>
    <w:p>
      <w:r>
        <w:t>En l'espèce, l'appelant ne formule par le moindre grief, ne serait-ce que général, à l'appui de ses conclusions en annulation du jugement entrepris. Il n'explicite au surplus pas en quoi la décision de première instance serait erronée, en particulier pour quels motifs les conditions du prononcé d'un avis au débiteur ne seraient pas réalisées. Il se contente en effet d'indiquer qu'une saisie de salaire l'entraverait dans la recherche d'un nouveau logement et dans ses perspectives professionnelles.</w:t>
      </w:r>
    </w:p>
    <w:p>
      <w:r>
        <w:t>Ainsi, même interprété avec indulgence s'agissant d'un justiciable agissant en personne, l'appel sera déclaré irrecevable.</w:t>
      </w:r>
    </w:p>
    <w:p>
      <w:r>
        <w:rPr>
          <w:b/>
        </w:rPr>
        <w:t>E. 2</w:t>
      </w:r>
    </w:p>
    <w:p>
      <w:r>
        <w:t>Même si l'appel avait été recevable, il aurait été infondé, pour les motifs qui vont suivre.</w:t>
      </w:r>
    </w:p>
    <w:p>
      <w:r>
        <w:rPr>
          <w:b/>
        </w:rPr>
        <w:t>E. 2.1</w:t>
      </w:r>
    </w:p>
    <w:p>
      <w:r>
        <w:t>Selon l'art. 291 CC, lorsque les père et mère négligent de prendre soin de l'enfant, le juge peut ordonner à leurs débiteurs d'opérer toute ou partie de leurs paiements entre les mains du représentant légal de l'enfant.</w:t>
      </w:r>
    </w:p>
    <w:p>
      <w:r>
        <w:t>Aux termes de l'art. 177 CC, lorsqu'un époux ne satisfait pas à son devoir d'entretien, le juge peut prescrire aux débiteurs de cet époux d'opérer tout ou partie de leurs paiements entre les mains de son conjoint.</w:t>
      </w:r>
    </w:p>
    <w:p>
      <w:r>
        <w:t>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et la référence).</w:t>
      </w:r>
    </w:p>
    <w:p>
      <w:r>
        <w:t>A l'appui de sa requête, le créancier d'entretien doit démontrer être au bénéfice d'un titre exécutoire; par ailleurs, le minimum vital du débirentier doit, en</w:t>
      </w:r>
    </w:p>
    <w:p>
      <w:r>
        <w:t>- 6/7 -</w:t>
      </w:r>
    </w:p>
    <w:p>
      <w:r>
        <w:t>C/13849/2019 principe, être respecté (ATF 110 II 9 consid. 4b; arrêt du Tribunal fédéral 5A_958/2012 du 27 juillet 2013 consid. 2.3.2.1).</w:t>
      </w:r>
    </w:p>
    <w:p>
      <w:r>
        <w:t>Selon la jurisprudence de la Cour,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celles concernant l'entretien depuis la date du dépôt de la requête ou de conclusions fondées sur l'art. 177 CC (ACJC/3390/2003 du 28 mars 2003 consid. 3.5 et ACJC/59/2004 du 16 janvier 2004 consid. 2). Cette jurisprudence a été confirmée par le Tribunal fédéral (arrêt du Tribunal fédéral 5P.75/2004 du 26 mai 2004 consid. 3).</w:t>
      </w:r>
    </w:p>
    <w:p>
      <w:r>
        <w:rPr>
          <w:b/>
        </w:rPr>
        <w:t>E. 2.2</w:t>
      </w:r>
    </w:p>
    <w:p>
      <w:r>
        <w:t>En l'espèce, il n'est pas contesté que l'intimée est au bénéfice d'un titre exécutoire, soit le jugement sur action alimentaire du 19 novembre 2018 fixant la contribution à son entretien. Il est également constant que l'appelant n'a versé, depuis le mois de novembre 2018, qu'un montant total de 1'000 fr. à ce titre. A bon droit, le Tribunal a retenu que l'absence de paiement régulier de la contribution d'entretien constitue un défaut caractérisé de paiement.</w:t>
      </w:r>
    </w:p>
    <w:p>
      <w:r>
        <w:t>L'appelant n'a ni allégué, ni rendu vraisemblable, avoir, depuis le prononcé du jugement, réglé, chaque mois, la contribution à l'entretien de sa fille ni payé les arriérés de contribution. Pour le surplus, il n'a pas contesté le calcul effectué par le Tribunal concernant son minimum vital, et partant, son disponible mensuel.</w:t>
      </w:r>
    </w:p>
    <w:p>
      <w:r>
        <w:t>Les conditions du prononcé d'un avis au débiteur étant réunies, c'est à bon droit que le Tribunal a prononcé la mesure requise par l'intimée.</w:t>
      </w:r>
    </w:p>
    <w:p>
      <w:r>
        <w:rPr>
          <w:b/>
        </w:rPr>
        <w:t>E. 3</w:t>
      </w:r>
    </w:p>
    <w:p>
      <w:r>
        <w:t>Les frais judiciaires d'appel seront arrêtés à 800 fr. (art. 33 et 35 RTFMC), compensés avec l'avance de frais du même montant fournie, acquise à l'Etat de Genève (art. 111 al. 1 CPC). Ils seront mis à la charge de l'appelant, qui succombe intégralement (art. 106 al. 1 CPC).</w:t>
      </w:r>
    </w:p>
    <w:p>
      <w:r>
        <w:t>Compte tenu de la nature familiale du litige, chaque partie supportera ses propres dépens d'appel (art. 95 al. 3 et 107 al. 1 let. c CPC). * * * * *</w:t>
      </w:r>
    </w:p>
    <w:p>
      <w:r>
        <w:t>- 7/7 -</w:t>
      </w:r>
    </w:p>
    <w:p>
      <w:r>
        <w:t>C/13849/2019 PAR CES MOTIFS, La Chambre civile : Déclare irrecevable l'appel interjeté le 19 novembre 2019 par A______ contre le jugement JTPI/14674/2019 rendu le 31 octobre 2019 par le Tribunal de première instance dans la cause C/13849/2019-20. Sur les frais : Arrête les frais judiciaires d'appel à 800 fr., compensés avec l'avance de frais fournie, acquise à l'Etat de Genève, et les met à la charge de A______. Dit que chaque partie supporte ses propres dépens d'appel. Siégeant : Madame Jocelyne DEVILLE-CHAVANNE, présidente; Madame Verena PEDRAZZINI RIZZI et Madame Nathalie LANDRY 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