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ACJC/710/2009 vom 15. Juni 2009</w:t>
      </w:r>
    </w:p>
    <w:p>
      <w:r>
        <w:t>GE Cour de justice, 2009-06-15, FR</w:t>
      </w:r>
    </w:p>
    <w:p>
      <w:r>
        <w:rPr>
          <w:b/>
        </w:rPr>
        <w:t xml:space="preserve">Quelle: </w:t>
      </w:r>
      <w:r>
        <w:t>https://mcp.opencaselaw.ch/entscheid/ge_gerichte_ACJC_710_2009</w:t>
      </w:r>
    </w:p>
    <w:p>
      <w:r>
        <w:t>FR: GE_GERICHTE ACJC/710/2009 du 15 juin 2009</w:t>
      </w:r>
    </w:p>
    <w:p>
      <w:r>
        <w:t>IT: GE_GERICHTE ACJC/710/2009 del 15 giugno 2009</w:t>
      </w:r>
    </w:p>
    <w:p>
      <w:pPr>
        <w:pStyle w:val="Heading2"/>
      </w:pPr>
      <w:r>
        <w:t>Regeste</w:t>
      </w:r>
    </w:p>
    <w:p>
      <w:r>
        <w:t>Résumé: SUSPENSION DES DÉLAIS - APPLICABILITÉ La liste de l'art. 30 LPC est exhaustive, de sorte que la suspension des délais de l'art. 30 LPC s'applique en matière de baux et loyers, l'exception de l'art. 30 al. 2 LPC ne concernant, en matière de bail à loyer, que des procédures d'évacuation pour non-paiement de loyer.</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