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ACJC/709/2016 vom 24. Mai 2016</w:t>
      </w:r>
    </w:p>
    <w:p>
      <w:r>
        <w:t>GE Cour de justice, 2016-05-24, FR</w:t>
      </w:r>
    </w:p>
    <w:p>
      <w:r>
        <w:rPr>
          <w:b/>
        </w:rPr>
        <w:t xml:space="preserve">Quelle: </w:t>
      </w:r>
      <w:r>
        <w:t>https://mcp.opencaselaw.ch/entscheid/ge_gerichte_ACJC_709_2016</w:t>
      </w:r>
    </w:p>
    <w:p>
      <w:r>
        <w:t>FR: GE_GERICHTE ACJC/709/2016 du 24 mai 2016</w:t>
      </w:r>
    </w:p>
    <w:p>
      <w:r>
        <w:t>IT: GE_GERICHTE ACJC/709/2016 del 24 maggio 2016</w:t>
      </w:r>
    </w:p>
    <w:p>
      <w:pPr>
        <w:pStyle w:val="Heading2"/>
      </w:pPr>
      <w:r>
        <w:t>Erwägungen</w:t>
      </w:r>
    </w:p>
    <w:p>
      <w:r>
        <w:rPr>
          <w:b/>
        </w:rPr>
        <w:t>E. 1.1</w:t>
      </w:r>
    </w:p>
    <w:p>
      <w:r>
        <w:t>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 En l'espèce, la cause porte sur le montant de la contribution d'entretien en faveur de l'enfant qui est, in casu, supérieur à 10'000 fr. (117'600 fr. = 490 fr. x 12 x 20; art. 92 al. 2 CPC), de sorte que la voie de l'appel est ouverte.</w:t>
      </w:r>
    </w:p>
    <w:p>
      <w:r>
        <w:rPr>
          <w:b/>
        </w:rPr>
        <w:t>E. 1.2</w:t>
      </w:r>
    </w:p>
    <w:p>
      <w:r>
        <w:t>Interjeté dans le délai de dix jours (art. 271 et 314 al. 1 CPC) et selon la forme prescrite par la loi (art. 130, 131, 252 et 311 CPC), l'appel est recevable.</w:t>
      </w:r>
    </w:p>
    <w:p>
      <w:r>
        <w:rPr>
          <w:b/>
        </w:rPr>
        <w:t>E. 2</w:t>
      </w:r>
    </w:p>
    <w:p>
      <w:r>
        <w:t>Les parties étant de nationalité éthiopienne, la présente cause revêt un caractère international. Dans la mesure où les parties et leur enfant sont domiciliés dans le canton de Genève, le premier juge a retenu à bon droit la compétence des autorités genevoises (art. 46 LDIP) ainsi que l'application du droit suisse (art. 49 LDIP et 4 de la Convention de la Haye du 2 octobre 1973 sur la loi applicable aux obligations alimentaires), ce qui n'est au demeurant pas contesté par les parties.</w:t>
      </w:r>
    </w:p>
    <w:p>
      <w:r>
        <w:rPr>
          <w:b/>
        </w:rPr>
        <w:t>E. 3</w:t>
      </w:r>
    </w:p>
    <w:p>
      <w:r>
        <w:t>La Cour revoit la cause avec un plein pouvoir d'examen (art. 310 CPC). S'agissant du sort des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w:t>
      </w:r>
    </w:p>
    <w:p>
      <w:r>
        <w:t>- 5/10 -</w:t>
      </w:r>
    </w:p>
    <w:p>
      <w:r>
        <w:t>C/22894/2015 128 III 411 consid. 3.2.2; arrêt du Tribunal fédéral 5A_132/2014 du 20 juin 2014 consid. 3.1.3). L'art. 271 CPC soumet les mesures protectrices de l'union conjugale des art. 172 ss CC à la procédure sommaire (art. 271 let. a CPC). La cognition est ainsi limitée à la simple vraisemblance des faits et à un examen sommaire du droit. Il suffit que les faits soient rendus simplement vraisemblables (HOHL, Procédure civile, Tome II, 2010, n. 1901 et les références citées).</w:t>
      </w:r>
    </w:p>
    <w:p>
      <w:r>
        <w:rPr>
          <w:b/>
        </w:rPr>
        <w:t>E. 4</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la Cour de céans admet cependant tous les novas (ACJC/364/2015 du 27 mars 2015 consid. 3.1 et ACJC/976/2014 du 15 août 2014 consid. 1.3). En l'espèce, les pièces produites en appel concernent la situation patrimoniale des parties, soit des faits pertinents pour le calcul de la contribution d'entretien de l'enfant. Elles sont dès lors recevables.</w:t>
      </w:r>
    </w:p>
    <w:p>
      <w:r>
        <w:rPr>
          <w:b/>
        </w:rPr>
        <w:t>E. 5</w:t>
      </w:r>
    </w:p>
    <w:p>
      <w:r>
        <w:t>A teneur de l'art. 317 al. 2 CPC, la demande ne peut être modifiée que si les conditions fixées à l'art. 227 al. 1 CPC sont remplies (let. a) et si la modification repose sur des faits ou des moyens de preuve nouveaux (let. b). Lorsque la cause est soumise à la maxime d'office, le dépôt de conclusions nouvelles en appel est admissible jusqu'aux délibérations, les restrictions posées par l'art. 317 al. 2 CPC n'entrant pas en considération dans ce cadre (ACJC/3/2016 du 5 janvier 2016 consid. 3.1; ACJC/1252/2015 du 16 octobre 2015 consid. 2.4). En l'espèce, l'appelant, qui proposait de verser une contribution à l'entretien de sa fille de 350 fr. en première instance, conclut devant la Cour au paiement de 118 fr. à ce titre. Il s'agit d'une conclusion nouvelle qui est toutefois recevable, la cause étant soumise à la maxime d'office.</w:t>
      </w:r>
    </w:p>
    <w:p>
      <w:r>
        <w:rPr>
          <w:b/>
        </w:rPr>
        <w:t>E. 6</w:t>
      </w:r>
    </w:p>
    <w:p>
      <w:r>
        <w:t>L'appelant reproche au Tribunal de ne pas avoir totalement déduit les montants des allocations familiales de ses revenus et de ne pas avoir tenu compte du montant de 600 fr. d'ores et déjà versé à son épouse.</w:t>
      </w:r>
    </w:p>
    <w:p>
      <w:r>
        <w:rPr>
          <w:b/>
        </w:rPr>
        <w:t>E. 6.1</w:t>
      </w:r>
    </w:p>
    <w:p>
      <w:r>
        <w:t>Selon l'art. 176 al. 3 CC relatif à l'organisation de la vie séparée, lorsque les époux ont des enfants mineurs, le juge ordonne les mesures nécessaires, notamment s'agissant de l'autorité parentale, d'après les dispositions sur les effets de la filiation (cf. art. 273 et ss CC).</w:t>
      </w:r>
    </w:p>
    <w:p>
      <w:r>
        <w:t>- 6/10 -</w:t>
      </w:r>
    </w:p>
    <w:p>
      <w:r>
        <w:t>C/22894/2015 La contribution due à l'entretien de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La loi n'impose pas au juge de méthode de calcul particulière pour fixer la quotité de la contribution. La détermination de celle-ci relève du pouvoir d'appréciation du juge, qui applique les règles du droit et de l'équité (art. 4 CC; ATF 127 III 136 consid. 3a; arrêt du Tribunal fédéral 5A_835/2015 du 21 mars 2016 consid. 4.1). L'obligation d'entretien trouve sa limite dans la capacité contributive du débirentier, en ce sens que le minimum vital de celui-ci doit être préservé (ATF 135 III 66 consid. 2; 123 III 1 consid. 3b/bb et consid. 5 in fine; arrêt du Tribunal fédéral 5A_836/2015 du 8 avril 2016 consid. 4.1.1). Le juge doit en principe tenir compte des revenus effectifs ou réels des parties lors de la fixation de la contribution d'entretien (ATF 137 III 102 consid. 4.2.2.2 et les références; arrêts du Tribunal fédéral 5A_564/2014 du 1er octobre 2014 consid. 5.1 et 5A_662/2013 du 24 juin 2014 consid. 3.2.2 et les références). Lorsque le débirentier est imposé à la source, le montant de cet impôt est déduit de son salaire sans qu'il puisse s'y opposer de sorte que, dans le calcul du minimum vital, il doit être tenu compte du salaire qu'il perçoit effectivement (arrêt du Tribunal fédéral 5A_592/2011 du 31 janvier 2012 consid. 4.2). Les allocations familiales doivent être retranchées du coût de l'enfant (ATF 128 III 305 consid. 4b; arrêt du Tribunal fédéral 5A_892/2013 du 29 juillet 2014 consid. 4.4.3). En cas d'effet rétroactif du versement de contributions d'entretien, le juge qui en fixe le montant doit tenir compte des versements déjà effectués à ce titre par l'époux débirentier. Il ne peut pas se contenter de réserver dans sa décision l'imputation des prestations déjà versées sans en chiffrer le montant; à défaut, le jugement rendu ne serait pas susceptible d'exécution forcée (ATF 135 III 315 consid. 2, 138 III 583 consid. 6.1.1 et arrêt du Tribunal fédéral 5A_428/2012 du 20 septembre 2012 consid. 3.3).</w:t>
      </w:r>
    </w:p>
    <w:p>
      <w:r>
        <w:rPr>
          <w:b/>
        </w:rPr>
        <w:t>E. 6.2</w:t>
      </w:r>
    </w:p>
    <w:p>
      <w:r>
        <w:t>En l'espèce, en 2015, l'appelant a perçu un revenu mensuel net moyen de 3'225 fr., allocations familiales non comprises (466 fr. en moyenne) et impôts à la source (de 108 fr. par mois en moyenne) déduits. Depuis le mois de janvier 2016, l'impôt à la source prélevé sur le salaire de l'appelant est de 323 fr. par mois. L'appelant explique cette augmentation du fait de sa séparation d'avec son épouse. De fait, la déduction fiscale de l'appelant est</w:t>
      </w:r>
    </w:p>
    <w:p>
      <w:r>
        <w:t>- 7/10 -</w:t>
      </w:r>
    </w:p>
    <w:p>
      <w:r>
        <w:t>C/22894/2015 identique depuis la séparation des parties, soit au mois de janvier et février 2016, et l'intimée n'a pas rendu vraisemblable que celle-ci variera à l'avenir. Par conséquent, c'est un revenu mensuel net de 3'000 fr. (3'500 fr. – 408 fr. de charges sociales – 323 fr. d'impôts à la source) x 13 / 12), allocations familiales non comprises, qui sera retenu pour l'appelant. Les charges de l'appelant n'étant pas remises en cause par les parties en appel et dûment établies, celui-ci dispose d'un solde mensuel de 119 fr. 45 (3'000 fr. - 2'880 fr. 55). Compte tenu des allocations familiales de 300 fr. par mois versées en faveur de l'enfant, les charges de ce dernier s'élèvent à 585 fr. comprenant les frais de transport (45 fr.), sa participation au loyer de sa mère (162 fr. 60), les frais de maison de quartier (77 fr. 50) et son entretien de base selon les normes OP (600 fr.). Au vu de ce qui précède, dès lors qu'il ne peut être porté atteinte au minimum vital de l'appelant, ce dernier sera condamné à verser 120 fr. par mois à titre de contribution à l'entretien de son enfant, allocations familiales de 300 fr. par mois non comprises. L'appelant a versé une somme de 600 fr. à son épouse au mois de janvier 2016. Il n'a cependant pas établi à quel titre ce montant a été versé. Son épouse ne rend pas vraisemblable avoir affecté ce montant à autre chose que l'entretien de l'enfant mineur. Dès lors, c'est à juste titre que le premier juge a considéré que l'appelant avait suffisamment participé à l'entretien de son enfant au mois de janvier 2016 et qu'il a fixé le dies a quo au prononcé du jugement, intervenu le 12 février 2016. Toutefois, la contribution d'entretien étant due mensuellement, pour plus de clarté le dies a quo sera fixé au 1er février 2016. Les montants que l'appelant a versés à son épouse au mois de février 2016 se rapportant à des allocations logements et aux allocations familiales, il n'y a pas lieu de les porter en déduction de la contribution d'entretien.</w:t>
      </w:r>
    </w:p>
    <w:p>
      <w:r>
        <w:rPr>
          <w:b/>
        </w:rPr>
        <w:t>E. 7.1</w:t>
      </w:r>
    </w:p>
    <w:p>
      <w:r>
        <w:t>Lorsque la Cour de céans statue à nouveau, elle se prononce sur les frais fixés par le Tribunal (art. 318 al. 3 CPC). Le premier juge a mis les frais judiciaires, arrêtés à 600 fr., à la charge des parties pour moitié chacune et n'a pas alloué de dépens. Compte tenu de l'issue ainsi que de la nature du litige, une modification de la décision déférée sur ces points ne s'impose pas (art. 106 al. 2 et 107 al. 1 let. c CPC).</w:t>
      </w:r>
    </w:p>
    <w:p>
      <w:r>
        <w:t>- 8/10 -</w:t>
      </w:r>
    </w:p>
    <w:p>
      <w:r>
        <w:t>C/22894/2015</w:t>
      </w:r>
    </w:p>
    <w:p>
      <w:r>
        <w:rPr>
          <w:b/>
        </w:rPr>
        <w:t>E. 7.2</w:t>
      </w:r>
    </w:p>
    <w:p>
      <w:r>
        <w:t>Les frais judiciaires d'appel, arrêtés à 800 fr. (art. 31 et 37 du Règlement fixant le tarif des frais en matière civile, RTFMC - E 1 05.10) seront, pour des motifs d'équité liés à la nature du litige, répartis à parts égales entre chacune des parties (art. 104 al. 1, 105 al. 1 et 107 al. 1 let. c CPC). Celles-ci plaidant au bénéfice de l'assistance judiciaire, ils seront toutefois provisoirement supportés par l'Etat de Genève. A cet égard, il sera rappelé que les bénéficiaires de l'assistance judiciaire sont tenus au remboursement des frais judiciaires mis à la charge de l'Etat dans la mesure de l'art. 123 CPC. Pour des motifs d'équité également, chaque partie conservera à sa charge ses propres dépens (art. 107 al. 1 let. c CPC).</w:t>
      </w:r>
    </w:p>
    <w:p>
      <w:r>
        <w:rPr>
          <w:b/>
        </w:rPr>
        <w:t>E. 8</w:t>
      </w:r>
    </w:p>
    <w:p>
      <w:r>
        <w:t>Le présent arrêt, statuant sur mesures provisionnelles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 *</w:t>
      </w:r>
    </w:p>
    <w:p>
      <w:r>
        <w:t>- 9/10 -</w:t>
      </w:r>
    </w:p>
    <w:p>
      <w:r>
        <w:t>C/22894/2015 PAR CES MOTIFS, La Chambre civile : A la forme : Déclare recevable l'appel interjeté le 26 février 2016 par A______ contre le chiffre 4 du dispositif du jugement JTPI/1931/2016 rendu le 12 février 2016 par le Tribunal de première instance dans la cause C/22894/2015-16. Au fond : Annule le chiffre 4 du dispositif du jugement entrepris, et statuant à nouveau : Condamne A______ à verser à B______, par mois et d'avance, allocations familiales non comprises, 120 fr. à titre de contribution à l'entretien de l'enfant C______, dès le 1er février 2016. Déboute les parties de toutes autres conclusions. Sur les frais : Arrête les frais judiciaires d'appel à 800 fr. et les met à la charge de A______ et de B______ à parts égales. Dit que les frais judiciaires mis à la charge des parties sont provisoirement supportés par l'Etat de Genève. Dit que chaque partie supporte ses propres dépens d'appel. Siégeant : Madame Florence KRAUSKOPF, présidente; Monsieur Ivo BUETTI, Madame Ursula ZEHETBAUER GHAVAMI, juges; Madame Marie NIERMARECHAL, greffière.</w:t>
      </w:r>
    </w:p>
    <w:p>
      <w:r>
        <w:t>La présidente : Florence KRAUSKOPF</w:t>
      </w:r>
    </w:p>
    <w:p>
      <w:r>
        <w:t>La greffière : Marie NIERMARECHAL</w:t>
      </w:r>
    </w:p>
    <w:p>
      <w:r>
        <w:t>- 10/10 -</w:t>
      </w:r>
    </w:p>
    <w:p>
      <w:r>
        <w:t>C/22894/2015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