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ACJC/707/2025 vom 3. Juni 2025</w:t>
      </w:r>
    </w:p>
    <w:p>
      <w:r>
        <w:t>GE Cour de justice, 2025-06-03, FR</w:t>
      </w:r>
    </w:p>
    <w:p>
      <w:r>
        <w:rPr>
          <w:b/>
        </w:rPr>
        <w:t xml:space="preserve">Quelle: </w:t>
      </w:r>
      <w:r>
        <w:t>https://mcp.opencaselaw.ch/entscheid/ge_gerichte_ACJC_707_2025</w:t>
      </w:r>
    </w:p>
    <w:p>
      <w:r>
        <w:t>FR: GE_GERICHTE ACJC/707/2025 du 3 juin 2025</w:t>
      </w:r>
    </w:p>
    <w:p>
      <w:r>
        <w:t>IT: GE_GERICHTE ACJC/707/2025 del 3 giugno 2025</w:t>
      </w:r>
    </w:p>
    <w:p>
      <w:pPr>
        <w:pStyle w:val="Heading2"/>
      </w:pPr>
      <w:r>
        <w:t>Erwägungen</w:t>
      </w:r>
    </w:p>
    <w:p>
      <w:r>
        <w:rPr>
          <w:b/>
        </w:rPr>
        <w:t>E. 4</w:t>
      </w:r>
    </w:p>
    <w:p>
      <w:r>
        <w:t>Dans un grief de trois lignes, l'appelante explique que la travailleuse ne saurait prétendre au paiement de jours de congés pour la durée du délai de congé, dès lors que le licenciement immédiat était justifié. Le jour du licenciement, l'intimée disposait encore de 23 jours de vacances, élément factuel qui n'a pas été contesté en appel. Etant donné que le licenciement immédiat a été considéré comme injustifié, le calcul des jours de vacances est logique. Ce grief sera donc écarté.</w:t>
      </w:r>
    </w:p>
    <w:p>
      <w:r>
        <w:rPr>
          <w:b/>
        </w:rPr>
        <w:t>E. 5</w:t>
      </w:r>
    </w:p>
    <w:p>
      <w:r>
        <w:t>Enfin, dans un dernier grief, l'appelante explique que la travailleuse avait demandé 50 heures et 15 minutes d'heures supplémentaires, alors que l'appelante avait reconnu 11 heures et 20 minutes seulement. Les éventuelles difficultés de gestion de l'institut devaient être mises à charge de la travailleuse, vu sa fonction de cadre. Enfin, il y aurait eu une prise en considération à tort d'un taux d'activité de 100%, alors qu'il n'était que de 90%. L'intimée considère que l'employeur ne tenait pas un décompte mensuel précis des heures supplémentaires, alors que celui-ci lui incombait. C'était donc à juste titre que le Tribunal avait retenu que le nombre de 50 heures et 15 minutes était cohérent et adéquat.</w:t>
      </w:r>
    </w:p>
    <w:p>
      <w:r>
        <w:t>- 15/16 -</w:t>
      </w:r>
    </w:p>
    <w:p>
      <w:r>
        <w:t>C/20959/2022 La Cour considère, comme le Tribunal, que la position de la travailleuse est plus convaincante que celle de l'employeur. En effet, bien qu'elle soit la responsable de l'institut, la travailleuse n'en demeure pas moins subordonnée à l'employeur et soumise à ses règles organisationnelles et hiérarchiques: la responsabilité liée à l'organisation et au décompte (voire au formulaire de décompte) des heures supplémentaires se trouve donc plutôt auprès de l'employeur que de la travailleuse. De plus, sur le principe, l'employeur a admis que la travailleuse avait effectué des heures supplémentaires, mais n'a pas prouvé que son décompte était exact. Il ne ressort pas non plus de la procédure que la travailleuse aurait pris position sur les chiffres retenus par l'employeur. Ce grief sera écarté.</w:t>
      </w:r>
    </w:p>
    <w:p>
      <w:r>
        <w:rPr>
          <w:b/>
        </w:rPr>
        <w:t>E. 6</w:t>
      </w:r>
    </w:p>
    <w:p>
      <w:r>
        <w:t>L'appelante conclut formellement, sous chiffre 5 de son appel, à ce que le certificat de travail transmis soit valable. Cela étant, elle ne motive absolument pas cette conclusion et ne présente aucun grief. Dès lors que l'appel doit être motivé (art. 311, al. 1 CPC), cette conclusion sera irrecevable. Le jugement du Tribunal en lien avec le certificat de travail sera confirmé.</w:t>
      </w:r>
    </w:p>
    <w:p>
      <w:r>
        <w:rPr>
          <w:b/>
        </w:rPr>
        <w:t>E. 7</w:t>
      </w:r>
    </w:p>
    <w:p>
      <w:r>
        <w:t>Les différents griefs de l'appelante contre le jugement étant écartés, le jugement du Tribunal sera confirmé.</w:t>
      </w:r>
    </w:p>
    <w:p>
      <w:r>
        <w:rPr>
          <w:b/>
        </w:rPr>
        <w:t>E. 8</w:t>
      </w:r>
    </w:p>
    <w:p>
      <w:r>
        <w:t>La valeur litigieuse étant inférieure à 50'000 fr., aucun frais judiciaire ne sera perçu (art. 19 al. 3 let. c LaCC et art. 71 RTFMC). Il n'y a pas de dépens pour la représentation en justice dans les causes soumises à la juridiction des prud'hommes (art. 22 al. 2 LaCC). * * * * *</w:t>
      </w:r>
    </w:p>
    <w:p>
      <w:r>
        <w:t>- 16/16 -</w:t>
      </w:r>
    </w:p>
    <w:p>
      <w:r>
        <w:t>C/20959/2022 PAR CES MOTIFS, La Chambre des prud'hommes : A la forme: Déclare irrecevable le chiffre 5 de l'appel du 27 septembre 2024 de A______ SARL contre le jugement JTPH/224/2024 du Tribunal des prud'hommes du 27 août 2024 dans la cause C/20959/2022-2. Déclare recevable l'appel pour le surplus. Au fond: Confirme ce jugement. Dit qu'il n'est pas perçu de frais judiciaires. Dit qu'il n'est pas alloué de dépens d'appel. Siégeant: Monsieur David HOFMANN, président; Madame Monique FLÜCKIGER, Monsieur Michael RUDERMANN, juges assesseurs; Madame Fabia CURTI, greffière.</w:t>
      </w:r>
    </w:p>
    <w:p>
      <w:r>
        <w:t>Indication des voies de recours et valeur litigieuse:</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