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ACJC/707/2020 vom 25. Mai 2020</w:t>
      </w:r>
    </w:p>
    <w:p>
      <w:r>
        <w:t>GE Cour de justice, 2020-05-25, FR</w:t>
      </w:r>
    </w:p>
    <w:p>
      <w:r>
        <w:rPr>
          <w:b/>
        </w:rPr>
        <w:t xml:space="preserve">Quelle: </w:t>
      </w:r>
      <w:r>
        <w:t>https://mcp.opencaselaw.ch/entscheid/ge_gerichte_ACJC_707_2020</w:t>
      </w:r>
    </w:p>
    <w:p>
      <w:r>
        <w:t>FR: GE_GERICHTE ACJC/707/2020 du 25 mai 2020</w:t>
      </w:r>
    </w:p>
    <w:p>
      <w:r>
        <w:t>IT: GE_GERICHTE ACJC/707/2020 del 25 maggio 2020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L'appel étant irrecevable dans les affaires relevant de la compétence du tribunal de la faillite selon la LP (art. 309 let. b ch. 7 CPC), seule la voie du recours est ouverte (art. 319 let. a CPC; art. 174 LP). Les décisions rendues en matière de faillite sont soumises à la procédure sommaire (art. 251 let. a CPC).</w:t>
      </w:r>
    </w:p>
    <w:p>
      <w:r>
        <w:rPr>
          <w:b/>
        </w:rPr>
        <w:t>E. 1.2</w:t>
      </w:r>
    </w:p>
    <w:p>
      <w:r>
        <w:t>Formé selon la forme et dans le délai prévus par la loi (art. 321 al. 1 et 2 CPC), le recours est recevable.</w:t>
      </w:r>
    </w:p>
    <w:p>
      <w:r>
        <w:rPr>
          <w:b/>
        </w:rPr>
        <w:t>E. 1.3</w:t>
      </w:r>
    </w:p>
    <w:p>
      <w:r>
        <w:t>D'après l'art. 174 al. 1, 2ème phrase LP, les parties peuvent faire valoir devant l'instance de recours des faits nouveaux qui se sont produits avant le jugement de première instance.</w:t>
      </w:r>
    </w:p>
    <w:p>
      <w:r>
        <w:t>Les pièces nouvelles produites par la recourante sont recevables puisqu'elles sont, de même que les faits qu'elles contiennent, antérieures au 6 février 2020, date à laquelle le Tribunal a gardé la cause à juger.</w:t>
      </w:r>
    </w:p>
    <w:p>
      <w:r>
        <w:rPr>
          <w:b/>
        </w:rPr>
        <w:t>E. 2</w:t>
      </w:r>
    </w:p>
    <w:p>
      <w:r>
        <w:t>Le Tribunal a retenu que la requête de faillite devait être rejetée car l'intimé avait justifié par titre que la recourante lui avait accordé un sursis.</w:t>
      </w:r>
    </w:p>
    <w:p>
      <w:r>
        <w:t>La recourante fait valoir que le titre produit par l'intimé ne concerne pas la poursuite litigieuse, mais une autre poursuite, relative aux primes d'assurances de juillet à septembre 2019.</w:t>
      </w:r>
    </w:p>
    <w:p>
      <w:r>
        <w:rPr>
          <w:b/>
        </w:rPr>
        <w:t>E. 2.1</w:t>
      </w:r>
    </w:p>
    <w:p>
      <w:r>
        <w:t>Selon l'art. 166 al. 1 LP, à l’expiration du délai de vingt jours de la notification de la commination, le créancier peut requérir du juge la déclaration de faillite. Il joint à sa demande le commandement de payer et l’acte de commination.</w:t>
      </w:r>
    </w:p>
    <w:p>
      <w:r>
        <w:t>Le juge statue sans retard et même en l’absence des parties. Il doit prononcer la faillite sauf dans les cas mentionnés aux art. 172 à 173a LP (art. 171 LP).</w:t>
      </w:r>
    </w:p>
    <w:p>
      <w:r>
        <w:t>Le juge rejette la réquisition de faillite notamment lorsque le débiteur justifie par</w:t>
      </w:r>
    </w:p>
    <w:p>
      <w:r>
        <w:t>titre que le créancier lui a accordé un sursis (art. 172 ch. 3 LP).</w:t>
      </w:r>
    </w:p>
    <w:p>
      <w:r>
        <w:rPr>
          <w:b/>
        </w:rPr>
        <w:t>E. 2.2</w:t>
      </w:r>
    </w:p>
    <w:p>
      <w:r>
        <w:t>En l'espèce, il ressort des pièces produites que la poursuite litigieuse porte le n° 1______ et vise des primes d'assurance d'avril à juin 2019 en 1'536 fr. 30.</w:t>
      </w:r>
    </w:p>
    <w:p>
      <w:r>
        <w:t>Les pièces produites par l'intimé à l'appui de son allégation selon laquelle un sursis lui a été octroyé portent quant à elles sur une autre poursuite, n° 2______, qui concerne les primes de juillet à septembre 2019, en 1'770 fr. 25.</w:t>
      </w:r>
    </w:p>
    <w:p>
      <w:r>
        <w:t>C'est par conséquent à tort que Tribunal a retenu que l'intimé avait établi par pièces qu'un sursis lui avait été octroyé pour le paiement de la dette poursuivie.</w:t>
      </w:r>
    </w:p>
    <w:p>
      <w:r>
        <w:t>- 4/6 -</w:t>
      </w:r>
    </w:p>
    <w:p>
      <w:r>
        <w:t>C/26315/2019</w:t>
      </w:r>
    </w:p>
    <w:p>
      <w:r>
        <w:t>Le jugement querellé sera dès lors annulé et la faillite de l'intimé prononcée, toutes les conditions posées par l'art. 166 LP étant réalisées.</w:t>
      </w:r>
    </w:p>
    <w:p>
      <w:r>
        <w:rPr>
          <w:b/>
        </w:rPr>
        <w:t>E. 3</w:t>
      </w:r>
    </w:p>
    <w:p>
      <w:r>
        <w:t>Les frais judiciaires des deux instances, arrêtés à 150 fr. pour la première et 220 fr. pour la seconde (art. 52 et 61 OELP) seront mis à charge de l'intimé, qui succombe (art. 106 al. 1 CPC). Ils seront compensés avec les avances de même montant fournies par la recourante, acquises à l'Etat de Genève (art. 111 al. 1 CPC).</w:t>
      </w:r>
    </w:p>
    <w:p>
      <w:r>
        <w:t>L'intimé sera par conséquent condamné à les verser à sa partie adverse.</w:t>
      </w:r>
    </w:p>
    <w:p>
      <w:r>
        <w:t>Il ne sera pas alloué de dépens, la recourante plaidant en personne et n'en ayant au demeurant pas réclamé (art. 95 al. 3 let. c CPC). * * * * *</w:t>
      </w:r>
    </w:p>
    <w:p>
      <w:r>
        <w:t>- 5/6 -</w:t>
      </w:r>
    </w:p>
    <w:p>
      <w:r>
        <w:t>C/26315/2019 PAR CES MOTIFS, La Chambre civile : A la forme : Déclare recevable le recours interjeté le 27 février 2020 par A______ SA contre le jugement JTPI/2154/2020 rendu le 6 février 2020 par le Tribunal de première instance dans la cause C/26315/2019-5 SFC. Au fond : Annule le jugement querellé et, statuant à nouveau : Prononce la faillite de B______ avec effet au ______ 2020 à 12h00. Met les frais judiciaires de première instance, arrêtés à 150 fr. et compensés avec l'avance versée, qui demeure acquise à l'Etat de Genève, à charge de B______. Condamne B______ à verser à A______ SA 150 fr. au titre des frais judiciaires de première instance. Dit qu'il n'est pas alloué de dépens. Déboute les parties de toutes autres conclusions. Sur les frais : Met les frais judiciaires de recours, arrêtés à 220 fr. et compensés avec l'avance effectuée, qui demeure acquise à l'Etat de Genève, à charge de B______. Condamne B______ à verser à A______ SA 220 fr. au titre des frais judiciaires de recours. Dit qu'il n'est pas alloué de dépens. Siégeant : Monsieur Laurent RIEBEN, président; Madame Fabienne GEISINGER-MARIETHOZ et Monsieur Ivo BUETTI, juges; Madame Mélanie DE RESENDE PEREIRA, greffière.</w:t>
      </w:r>
    </w:p>
    <w:p>
      <w:r>
        <w:t>Le président : Laurent RIEBEN</w:t>
      </w:r>
    </w:p>
    <w:p>
      <w:r>
        <w:t>La greffière : Mélanie DE RESENDE PEREIRA</w:t>
      </w:r>
    </w:p>
    <w:p>
      <w:r>
        <w:t>- 6/6 -</w:t>
      </w:r>
    </w:p>
    <w:p>
      <w:r>
        <w:t>C/26315/2019 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indifférente (art. 74 al. 2 let. d LTF).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