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ACJC/705/2024 vom 3. Juni 2024</w:t>
      </w:r>
    </w:p>
    <w:p>
      <w:r>
        <w:t>GE Cour de justice, 2024-06-03, FR</w:t>
      </w:r>
    </w:p>
    <w:p>
      <w:r>
        <w:rPr>
          <w:b/>
        </w:rPr>
        <w:t xml:space="preserve">Quelle: </w:t>
      </w:r>
      <w:r>
        <w:t>https://mcp.opencaselaw.ch/entscheid/ge_gerichte_ACJC_705_2024</w:t>
      </w:r>
    </w:p>
    <w:p>
      <w:r>
        <w:t>FR: GE_GERICHTE ACJC/705/2024 du 3 juin 2024</w:t>
      </w:r>
    </w:p>
    <w:p>
      <w:r>
        <w:t>IT: GE_GERICHTE ACJC/705/2024 del 3 giugno 2024</w:t>
      </w:r>
    </w:p>
    <w:p>
      <w:pPr>
        <w:pStyle w:val="Heading2"/>
      </w:pPr>
      <w:r>
        <w:t>Erwägungen</w:t>
      </w:r>
    </w:p>
    <w:p>
      <w:r>
        <w:rPr>
          <w:b/>
        </w:rPr>
        <w:t>E. 30</w:t>
      </w:r>
    </w:p>
    <w:p>
      <w:r>
        <w:t>août 2022 consid. 3.1 et les arrêts cités). Les exigences de motivation sont les mêmes dans le cadre d'un recours (art. 321 al. 1 CPC; arrêt du Tribunal fédéral 5D_190/2014 du 12 mai 2015 consid. 2 et les références citées). En l'espèce, l'appel et le recours sont recevables en tant qu'ils ont été interjetés en temps utile devant l'autorité compétente. En revanche, la question de leur recevabilité se pose eu égard à leur motivation et aux conclusions prises devant la Cour (cf. infra consid. 2 et 3). Par souci de simplification, A______ sera désigné ci-après comme l'appelant ou le locataire. 1.4 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 Dans le cadre d'un recours, la cognition de la Cour est limitée à la violation du droit et à la constatation manifestement inexacte des faits (art. 320 CPC). 1.5 La maxime des débats est applicable à la procédure de protection des cas clairs (art. 55 al. 1 et 255 a contrario CPC). Il en résulte que les faits non contestés par la partie défenderesse sont considérés comme prouvés (ATF 144 III 462 consid. 4). 2. Se fondant pour l'essentiel sur des faits et moyens de preuve nouveaux, l'appelant fait grief au Tribunal de l'avoir condamné à évacuer l'appartement loué et à payer divers montants à l'intimée. Il a formulé des conclusions nouvelles devant la Cour. 2.1.1 Selon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w:t>
      </w:r>
    </w:p>
    <w:p>
      <w:r>
        <w:t>- 7/12 -</w:t>
      </w:r>
    </w:p>
    <w:p>
      <w:r>
        <w:t>C/25529/2023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(Ibidem). 2.1.2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Les conditions de l'art. 257 al. 1 CPC s'appliquent également à cette question préjudicielle (ATF 144 III 462 consid. 3.3.1; 142 III 515 consid. 2.2.4; 141 III 262 consid. 3.2 in fine). 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pas opposable au bailleur (ATF 141 III 262 consid. 3; arrêt du Tribunal fédéral 4A_115/2019 du 17 avril 2019 consid. 7). 2.1.3 Selon l'art. 120 CO, lorsque deux personnes sont débitrices l'une envers l'autre de sommes d'argent ou d'autres prestations de même espèce, chacune d'elles peut compenser sa dette avec sa créance, si les deux dettes sont exigibles (al. 1). Le débiteur peut opposer la compensation même si la créance est contestée (al. 2).</w:t>
      </w:r>
    </w:p>
    <w:p>
      <w:r>
        <w:t>- 8/12 -</w:t>
      </w:r>
    </w:p>
    <w:p>
      <w:r>
        <w:t>C/25529/2023 La compensation exige un rapport de réciprocité entre deux personnes, qui sont débitrices l'une de l'autre. En d'autres termes, celles-ci doivent être à la fois débitrices et créancières l'une de l'autre. En dehors de ce rapport de réciprocité, la compensation est exclue : le débiteur ne peut compenser en invoquant la prétention d'un tiers contre son créancier, ni même sa propre créance envers un tiers. Seul le critère juridique est relevant pour juger de l'existence ou non du rapport de réciprocité, à l'exclusion d'autres critères comme celui de l'unité économique (JEANDIN/HULLIGER, in CR CO I, 3ème éd. 2021, n. 2 ad art. 120 CO et les références citées). Conformément à l'art. 120 CO, le locataire peut opposer à la créance de loyer une autre créance qu'il détient lui-même contre le bailleur si, parmi d'autres conditions, la créance compensante est échue et exigible (arrêt du Tribunal fédéral 4A_422/2020 du 2 novembre 2020 consid. 4.2). La compensation présuppose une déclaration de compensation (art. 124 al. 1 CO). Le locataire doit informer le bailleur de manière non équivoque, de préférence par écrit et sous pli recommandé, de sa décision d'invoquer la compensation. La déclaration du locataire doit exprimer clairement sa volonté de procéder à la compensation et permettre au bailleur de comprendre quelles sont la créance compensée et la créance compensante, et quel est le montant de cette dernière (LACHAT, Le bail à loyer, 2019, pp. 380-381). La possibilité d'opposer en compensation une contre-créance contestée existe aussi pour le locataire mis en demeure de payer un arriéré de loyer (art. 257d CO). Toutefois, le locataire qui oppose la compensation doit alléguer et prouver que, sommé de payer son loyer sous menace de résiliation, il a fait la déclaration de compensation avant l'échéance du délai de grâce de l'art. 257d al. 1 CO (arrêts du Tribunal fédéral 4A_157/2021 du 15 juin 2021 consid. 7.2; 4A_422/2020 du 2 novembre 2020 consid. 4.2 et les arrêts cités). En outre, il doit être en mesure de prouver sans retard l'existence et le montant de sa contre-créance. Il convient en effet de tenir compte des particularités du système légal : la loi prévoit que si le paiement du loyer n'intervient pas durant le délai de grâce, le congé peut être donné de façon anticipée (art. 257d al. 2 CO), cela sans que le locataire puisse prétendre à une prolongation du bail (art. 272a al. 1 let. a CO). Cette réglementation signifie que le locataire mis en demeure doit évacuer l'objet loué dans les plus brefs délais s'il ne paie pas le loyer en retard. L'obligation du juge de se prononcer sur la contre- créance invoquée en compensation ne saurait prolonger la procédure en contestation du congé de façon à contrecarrer la volonté du législateur de permettre au bailleur de mettre fin au bail et d'obtenir rapidement l'évacuation du locataire.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w:t>
      </w:r>
    </w:p>
    <w:p>
      <w:r>
        <w:t>- 9/12 -</w:t>
      </w:r>
    </w:p>
    <w:p>
      <w:r>
        <w:t>C/25529/2023 contestation du congé jusqu'à droit connu dans l'autre procédure, sauf si une décision définitive est imminente (arrêt du Tribunal fédéral 4A_140/2014 du 6 août 2014 consid. 5.2). Pour faire obstacle à son expulsion par la voie du cas clair, il ne suffit pas au locataire d'invoquer en compensation des créances non chiffrées et non établies qui découleraient de défauts de l'objet loué (arrêt du Tribunal fédéral 4A_333/2022 du 9 novembre 2022 destiné à la publication consid. 5.2). En d'autres termes, le locataire doit invoquer en compensation une créance certaine dans le délai comminatoire de l'art. 257d al. 1 CO. A défaut, il ne pourra pas faire obstacle à la résiliation anticipée du bail (LACHAT, op. cit., p. 381) ni à son expulsion forcée selon la procédure en protection des cas clairs. 2.1.4 Les faits et moyens de preuve nouveaux ne sont recevables en appel qu'aux conditions de l'art. 317 al. 1 CPC. Les nova improprement dits (ou faux ou pseudo- 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d'appel.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(arrêt du Tribunal fédéral 4A_376/2021 du 7 janvier 2022 consid. 4.2.2 et les références citées; 4A_470/2022 du 4 janvier 2023 consid. 4.1). Selon l'art. 317 al. 2 CP, la demande ne peut être modifiée devant l'instance d'appel que si les conditions fixées à l'art. 227 al. 1 CPC sont remplies (let. a) et si la modification repose sur des faits ou des moyens de preuve nouveaux (let. b). 2.2 En l'espèce, les nova dont se prévaut l'appelant sont irrecevables, dès lors qu'ils se rapportent à des faits survenus avant que la cause ait été gardée à juger par le Tribunal, sans que l'appelant explique en quoi il aurait été empêché de s'en prévaloir en première instance. Il en va de même des pièces nouvelles produites par l'intimée. Les conclusions (i) à (v) de l'appelant - nouvellement formulées devant la Cour - sont irrecevables, dès lors qu'elles ne se fondent sur aucun fait ou moyen de preuve nouveaux. En tout état, de telles conclusions n'ont pas leur place en procédure sommaire de protection dans les cas clairs (cf. supra consid. 2.1.1 in fine). Dans ses écritures de seconde instance, l'appelant se borne à présenter sa propre version des faits et à substituer sa propre appréciation à celle du Tribunal, sans critiquer la motivation du jugement attaqué. En particulier, l'appelant ne conteste pas que l'intimée a résilié le contrat de bail en se conformant aux exigences posées par les art. 257d al. 1 et 2 CO. A cet égard, il ne conteste pas qu'il était en retard dans le paiement du loyer et des charges lorsque la sommation du 17 juillet 2023 lui a été adressée, d'une part, et qu'il ne s'est pas acquitté de l'arriéré dans le délai fixé, d'autre part. En outre, il n'allègue pas - et a fortiori n'établit pas - avoir excipé</w:t>
      </w:r>
    </w:p>
    <w:p>
      <w:r>
        <w:t>- 10/12 -</w:t>
      </w:r>
    </w:p>
    <w:p>
      <w:r>
        <w:t>C/25529/2023 de compensation avec une contre-créance durant le délai comminatoire. L'intimée a donc valablement résilié le contrat pour défaut de paiement. Au surplus, l'appelant ne critique pas le raisonnement du Tribunal en tant que celui-ci a retenu - avec raison - que les conditions d'une compensation n'étaient quoi qu'il en soit pas réalisées in casu. Il a en effet reconnu que la contre-créance dont il s'était prévalu ne concernait pas l'intimée mais un ou des tiers, soit l'ayant économique supposé de l'intimée et/ou la société H______ SA. Or l'appelant ne saurait compenser sa dette de loyer envers l'intimée avec une créance dont il serait titulaire envers un tiers, faute de rapport de réciprocité au sens évoqué supra (cf. consid. 2.1.3). Enfin, l'appelant ne remet pas en cause l'exactitude et le bien-fondé des montants qu'il a été condamné à payer à l'intimée à titre d'arriéré de loyers et de charges pour la période du 1er janvier 2023 au 31 janvier 2024. Faute de griefs motivés contre le jugement attaqué sur ces différents points, l'appel est irrecevable. 3. A titre subsidiaire, le locataire sollicite l'octroi d'un "délai raisonnable" pour pouvoir évacuer son mobilier et trouver une solution provisoire de relogement.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(ATF 117 Ia 336 consid. 2b; arrêts du Tribunal fédéral 4A_232/2018 du 23 mai 2018 consid. 7). L'art. 30 al. 4 LaCC concrétise le principe de la proportionnalité en prévoyant que le Tribunal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arrêt du Tribunal fédéral du 20 septembre 1990, in Droit du bail 3/1991 p. 30 et les références citées). Le juge ne peut pas différer longuement l'exécution forcée et, ainsi, au détriment de la partie obtenant gain de cause, éluder le droit qui a déterminé l'issue du procès. Le délai d'exécution ne doit notamment pas remplacer la prolongation d'un contrat</w:t>
      </w:r>
    </w:p>
    <w:p>
      <w:r>
        <w:t>- 11/12 -</w:t>
      </w:r>
    </w:p>
    <w:p>
      <w:r>
        <w:t>C/25529/2023 de bail à loyer lorsque cette prolongation ne peut pas être légalement accordée à la partie condamnée (arrêts du Tribunal fédéral 4A_232/2018 du 23 mai 2018 consid. 7; 4A_389/2017 du 26 septembre 2017 consid. 8). 3.2 En l'espèce, la conclusion tendant à l'octroi d'un sursis humanitaire, que le locataire formule pour la première fois devant la Cour, est nouvelle et, partant, irrecevable (art. 326 al. 1 CPC). Au demeurant, le locataire n'indique pas quel délai devrait lui être accordé avant l'exécution forcée de l'évacuation. Or, il ne saurait prétendre à un report sine die de son expulsion de l'appartement, ce qui équivaudrait à une prolongation du bail à laquelle il n'a pas droit (art. 272a al. 1 let. a CO). Le recours est par conséquent irrecevable. En tout état de cause, le locataire - qui a déjà bénéficié de facto d'un sursis de plusieurs mois depuis que le bail est arrivé à échéance - ne se prévaut d'aucune circonstance qui justifierait de surseoir à l'évacuation. 4. Il n'est pas prélevé de frais ni alloué de dépens dans les causes soumises à la juridiction des baux et loyers (l'art. 22 al. 1 LaCC). * * * * *</w:t>
      </w:r>
    </w:p>
    <w:p>
      <w:r>
        <w:t>- 12/12 -</w:t>
      </w:r>
    </w:p>
    <w:p>
      <w:r>
        <w:t>C/25529/2023</w:t>
      </w:r>
    </w:p>
    <w:p>
      <w:r>
        <w:t>PAR CES MOTIFS, La Chambre des baux et loyers :</w:t>
      </w:r>
    </w:p>
    <w:p>
      <w:r>
        <w:t>Déclare irrecevables l'appel et le recours interjetés le 16 février 2023 par A______ contre le jugement JTBL/132/2024 rendu le 1er février 2024 par le Tribunal des baux et loyers dans la cause C/25529/2023. Dit que la procédure est gratuite. Déboute les parties de toutes autres conclusions. Siégeant : Madame Nathalie RAPP, présidente; Madame Pauline ERARD et Madame Fabienne GEISINGER-MARIETHOZ, juges; Monsieur Jean-Philippe FERRERO et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