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ACJC/703/2024 vom 3. Juni 2024</w:t>
      </w:r>
    </w:p>
    <w:p>
      <w:r>
        <w:t>GE Cour de justice, 2024-06-03, FR</w:t>
      </w:r>
    </w:p>
    <w:p>
      <w:r>
        <w:rPr>
          <w:b/>
        </w:rPr>
        <w:t xml:space="preserve">Quelle: </w:t>
      </w:r>
      <w:r>
        <w:t>https://mcp.opencaselaw.ch/entscheid/ge_gerichte_ACJC_703_2024</w:t>
      </w:r>
    </w:p>
    <w:p>
      <w:r>
        <w:t>FR: GE_GERICHTE ACJC/703/2024 du 3 juin 2024</w:t>
      </w:r>
    </w:p>
    <w:p>
      <w:r>
        <w:t>IT: GE_GERICHTE ACJC/703/2024 del 3 giugno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rPr>
          <w:b/>
        </w:rPr>
        <w:t>E. 1.2</w:t>
      </w:r>
    </w:p>
    <w:p>
      <w:r>
        <w:t>En l'espèce, en prenant en compte les loyers des objets litigieux durant trois ans, la valeur litigieuse est largement supérieure à 10'000 fr., de sorte que la voie de l'appel est ouverte. Les appels contre les jugements du Tribunal des 22 août et 25 septembre 2023 ont de plus été interjetés dans le délai et suivant la forme prescrits par la loi (art. 311 al. 1 CPC), de sorte qu'ils sont recevables.</w:t>
      </w:r>
    </w:p>
    <w:p>
      <w:r>
        <w:t>- 10/16 -</w:t>
      </w:r>
    </w:p>
    <w:p>
      <w:r>
        <w:t>C/9805/2022</w:t>
      </w:r>
    </w:p>
    <w:p>
      <w:r>
        <w:rPr>
          <w:b/>
        </w:rPr>
        <w:t>E. 1.3</w:t>
      </w:r>
    </w:p>
    <w:p>
      <w:r>
        <w:t>La Cour revoit la cause avec un plein pouvoir d'examen (art. 310 CPC; HOHL, Procédure civile, tome II, 2ème éd., 2010, n. 2314 et 2416).</w:t>
      </w:r>
    </w:p>
    <w:p>
      <w:r>
        <w:rPr>
          <w:b/>
        </w:rPr>
        <w:t>E. 2</w:t>
      </w:r>
    </w:p>
    <w:p>
      <w:r>
        <w:t>Dans le jugement du 22 août 2023, le Tribunal a retenu que, bien que l'adresse figurant sur la requête de conciliation du 11 mai 2022 mentionnait C______/5______ SA, il ne faisait aucun doute que l'identité réelle de la demanderesse était C______/3______ SA, puisque le contrat de bail objet de la procédure liait celle-ci à la défenderesse. Les signataires de la demande du 11 mai 2022 pouvaient par ailleurs agir au nom de C______/3______ SA. Afin d'éviter tout formalisme excessif, il convenait de retenir que la demande avait bien été déposée par cette dernière. La rectification de la qualité de la partie demanderesse devait en outre être ordonnée, puisqu'il s'agissait non pas de "J______ C______/3______ SA", qui n'avait pas d'existence propre, mais de C______/3______ SA. La demande déposée le 4 octobre 2022 par cette dernière devait par contre être déclarée irrecevable en tant qu'elle visait "les congés relatifs aux deux places de parc extérieures et au bureau" car ces congés n'avaient pas été contestés dans le délai de 30 jours de l'art. 273 al.1 CO.</w:t>
      </w:r>
    </w:p>
    <w:p>
      <w:r>
        <w:t>L'appelante fait valoir que la requête de contestation de congé du 11 mai 2022 émane de C______/5______ SA qui n'a jamais été partie aux contrats de baux litigieux, ceux-ci ayant été conclus avec "J______ C______/3______ SA". C______/5______ SA n'avait ainsi pas la légitimation active pour contester les congés. Cette erreur n'était pas mineure et ne pouvait pas être rectifiée par le Tribunal. Les autorisations de procéder avaient été délivrées à tort à "J______ C______/3______ SA". La demande de l'intimée était irrecevable dans son entier, et non seulement en partie, puisque la résiliation du bail n'avait pas été contestée en temps utile par l'entité légitimée à le faire.</w:t>
      </w:r>
    </w:p>
    <w:p>
      <w:r>
        <w:t>Aucune des parties ne conteste à ce stade l'irrecevabilité de la demande déposée par l'intimée le 4 octobre 2022 en tant qu'elle vise la contestation de la résiliation des baux relatifs aux deux places extérieures et au bureau situés dans le "A______/1______", sis au no. ______, route 2______. 2.1.1 En principe, la procédure au fond est précédée d'une tentative de conciliation devant une autorité de conciliation (art. 197 CPC). Tel est le cas de l'action en constatation de la nullité du congé, ainsi que des actions en annulation du congé et en prolongation du bail; pour ces deux actions-ci, l'autorité de conciliation doit être saisie dans le délai de péremption de 30 jours à partir de la réception du congé (art. 273 al. 1 et al. 2 let. a CO). Lorsque la conciliation est un préalable nécessaire à l'introduction de la demande, la litispendance débute au moment du dépôt de la requête de conciliation (art. 62 CPC) et a notamment pour effet de fixer les parties au procès, des modifications n'étant ensuite possibles qu'à des conditions restrictives. C'est pourquoi la requête</w:t>
      </w:r>
    </w:p>
    <w:p>
      <w:r>
        <w:t>- 11/16 -</w:t>
      </w:r>
    </w:p>
    <w:p>
      <w:r>
        <w:t>C/9805/2022 de conciliation doit désigner le manière précise les parties au procès, en particulier la partie adverse, à qui la requête est notifiée sans retard avec la citation à l'audience (art. 202 al. 2 et 3 CPC). Lorsque la tentative de conciliation n'aboutit pas, l'autorité de conciliation délivre au demandeur l'autorisation de procéder, laquelle comporte notamment les noms et adresses des parties désignées dans la requête de conciliation (cf. art. 209 al. 1 let. b et al. 2 let. a CPC) (arrêts du Tribunal fédéral 4A_482/2015 du 7 janvier 2016 consid. 2.1 et les références citées; 4A_560/2015 du 20 mai 2016 consid. 4).</w:t>
      </w:r>
    </w:p>
    <w:p>
      <w:r>
        <w:t>Dans le cadre d'une action en contestation de congé dirigée contre l'hoirie d'un bailleur, le Tribunal fédéral a retenu qu'il appartenait au locataire de désigner précisément la ou les parties défenderesses dans sa requête de conciliation. En effet, l'autorité de conciliation avait uniquement pour tâche de tenter de concilier les parties et de délivrer, si la conciliation échouait, l'autorisation de procéder contre la partie désignée par le demandeur (i.e. le locataire) dans sa requête, sans avoir à procéder à d'autres démarches ni, en particulier, à vérifier la composition de l'hoirie du bailleur. Certes, tenu par le délai légal pour saisir l'autorité de conciliation, le locataire n'avait peut-être pas été en mesure d'établir à temps qui étaient les héritiers du bailleur défunt. Cela ne l'empêchait toutefois pas de diriger sa requête contre l'hoirie du bailleur, en se réservant la faculté d'en préciser la composition dans les meilleurs délais. En l'occurrence, le locataire n'avait pas demandé, lors de l'audience de conciliation, à pouvoir compléter sa requête, laquelle ne mentionnait qu'un seul des trois héritiers du bailleur. Le locataire avait ensuite introduit sa demande en la dirigeant contre les trois membres de l'hoirie. Or, l'autorisation de procéder délivrée, qui ne désignait pas deux des parties défenderesses citées dans la demande, ne permettait pas au locataire d'ouvrir action contre celles-ci, de sorte qu'une condition de recevabilité de la demande faisait défaut (arrêt du Tribunal fédéral 4A_482/2015 précité consid. 2.2) Les conclusions de la demande doivent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lit. a CPC) ou si la partie adverse consent à la modification (art. 227 al. lit. b CPC). Si ces conditions ne sont pas réunies, les conclusions différant de celles formulées dans l'autorisation de procéder sont irrecevables, faute d’autorisation valable de procéder, à l’exception de conclusions restreintes, évidemment admissibles (art. 227 al. 3 CPC par analogie) (arrêt du Tribunal fédéral 5A_588/2015 du 9 février 2016 consid. 4.3.1 et 4.3.2). La conciliation préalable est une condition de recevabilité qui est vérifiée d’office par le juge (art. 60 CPC). Il n’y a ni formalisme excessif à déclarer irrecevable la demande non précédée de la conciliation obligatoire, ni abus de droit à se</w:t>
      </w:r>
    </w:p>
    <w:p>
      <w:r>
        <w:t>- 12/16 -</w:t>
      </w:r>
    </w:p>
    <w:p>
      <w:r>
        <w:t>C/9805/2022 prévaloir de ce manquement (arrêt du Tribunal fédéral 4A_413/2012 du 14 janvier 2013 consid. 7). Le tribunal vérifiera également que l'autorisation de procéder porte sur le même objet du litige et les mêmes parties que la demande (arrêt du Tribunal fédéral 4A_482/2015 du 7 janvier 2016 consid. 2.1 et 2.2). 2.1.2 La désignation inexacte d'une partie - que ce soit de son nom ou de son siège - ne vise que l'inexactitude purement formelle, qui affecte sa capacité d'être partie, même si la désignation erronée correspond à un tiers qui existe réellement. Elle peut être rectifiée lorsqu'il n'existe dans l'esprit du juge et des parties aucun doute raisonnable sur l'identité de la partie, notamment lorsque l'identité résulte de l'objet du litige. Il faut encore, pour que la désignation inexacte soit susceptible d'être rectifiée dans la procédure pendante (par exemple devant le tribunal saisi de la demande), que la partie demanderesse inexactement désignée ait comparu personnellement à l'audience de conciliation (art. 204 CPC), à défaut de quoi l'autorisation de procéder délivrée n'est pas valable et la demande déposée doit être déclarée irrecevable, une condition de recevabilité faisant défaut (ATF 142 III 782 consid. 3). 2.1.3 L'art. 70 al. 1 CPC prévoit que plusieurs personnes doivent être poursuivies ensemble si elles sont parties à un rapport de droit sur lequel il ne peut être statué qu’avec un unique effet pour toutes. Dans le régime de la copropriété, les copropriétaires forment une consorité passive nécessaire en cas de prétentions de tiers portant sur l'ensemble de la chose (arrêt du Tribunal fédéral 5A_1014/2018 du 9 février 2022 consid. 4.1.2; 4A_599/2015 du 15 juin 2016 consid. 2).</w:t>
      </w:r>
    </w:p>
    <w:p>
      <w:r>
        <w:rPr>
          <w:b/>
        </w:rPr>
        <w:t>E. 2.2</w:t>
      </w:r>
    </w:p>
    <w:p>
      <w:r>
        <w:t>En l'espèce, la requête de conciliation déposée par l'intimée le 11 mai 2022 est viciée à plusieurs égards et diverge sur nombre de points essentiels de la demande introduite par-devant le Tribunal le 4 octobre 2022. Tout d'abord, la requête de conciliation, déposée par la société C______/5______ SA, sise dans le canton de Zoug, ne mentionne pas le nom des parties défenderesses, ni a fortiori leurs adresses, et ne contient aucune description de l'objet du litige, contrairement à ce que prévoit l'art. 202 al. 2 CPC et la jurisprudence précitée. Elle se réfère à la résiliation d'un bail à loyer du 18 mai 2000. Il ressort des pièces, produites avec la requête que ledit bail a été conclu entre la "COMMUNAUTE DES PROPRIETAIRES A______/9______" et "J______/11______ AG", sise à Genève. L'autre bail concerné par cette requête de conciliation, date du 23 décembre 2003 et, toujours selon les pièces annexées à la requête, a été conclu entre la "COMMUNAUTE DES COPROPRIETAIRES A______/1______" et une société "J______ C______/3______", sise à D______.</w:t>
      </w:r>
    </w:p>
    <w:p>
      <w:r>
        <w:t>- 13/16 -</w:t>
      </w:r>
    </w:p>
    <w:p>
      <w:r>
        <w:t>C/9805/2022 La demande introduite devant le Tribunal, pourtant rédigée par un avocat, ne contient pas non plus de description précise du litige ni d'allégués circonstanciés. Elle se réfère notamment à quatre congés, sans indiquer concrètement les dates de conclusion de l'ensemble des contrats de baux concernés, ni les parties auxdits contrat, ni le montant des loyers convenus. La partie mentionnée comme "requérante" dans la demande déposée devant le Tribunal, à savoir C______/3______ SA, sise dans le canton de Zurich, n'est pas la même que celle qui a déposé la requête en conciliation, à savoir C______/5______ SA, sise dans le canton de Zoug. Contrairement à ce qu'a retenu le Tribunal, l'on ne saurait considérer que cette divergence n'est qu'une simple informalité, susceptible d'être rectifiée. En effet, les deux entités précitées existent et seraient en soi susceptibles d'intervenir dans un litige en lien avec des immeubles, puisque C______/5______ SA est précisément chargée de la gestion des immeubles du groupe C______. A cela s'ajoute qu'aucune de ces entités n'est la même que celles figurant sur les baux mentionnés dans la requête de conciliation. A teneur desdits baux, la locataire des 20 places de parking remises à bail le 18 mai 2000 était initialement "J______/11______ AG", sise à Genève, et celle du local technique/station de lavage "J______ C______/3______ SA", sise à D______. De plus, la "COMMUNAUTE DES COPROPRIETAIRES A______/9______", bailleresse selon le contrat du 18 mai 2000, n'a pas été convoquée à l'audience de conciliation et n'y a dès lors pas participé. Cette omission, due au fait que l'intimée n'a pas indiqué dans sa demande de conciliation l'identité et l'adresse de la partie défenderesse, n'est pas anodine et n'est pas susceptible d'être réparée. En effet, les personnes composant la communauté précitée ne sont pas les mêmes que celles composant la "COMMUNAUTE DES COPROPRIETAIRES A______/1______", qui a pour sa part été convoquée à l'audience de conciliation. L'on rappellera à cet égard que les copropriétaires d'un bien immobilier remis à bail forment une consorité passive nécessaire au sens de l'art. 70 CPC dans le cadre de l'action en contestation de la résiliation du bail. Même si la jurisprudence admet parfois des tempéraments à ce principe (cf. not. ACJC/1061/2022 du 22 août 2022 consid. 3), la requête de conciliation doit dès lors en règle générale viser chaque copropriétaire séparément, puisque leur "communauté" n'a pas de personnalité juridique (cf. not. ACJC/1605/2022 du 6 décembre 2022 consid. 4.12 et les référence citées). Il résulte de ce qui précède que les parties figurant dans la requête de conciliation ne sont pas les mêmes que celles mentionnées dans la demande introduite par- devant le Tribunal et que l'objet du litige n'est pas non plus présenté de manière</w:t>
      </w:r>
    </w:p>
    <w:p>
      <w:r>
        <w:t>- 14/16 -</w:t>
      </w:r>
    </w:p>
    <w:p>
      <w:r>
        <w:t>C/9805/2022 identique dans ces deux actes. Une des parties contractantes aux contrats litigieux n'a de plus pas participé à l'audience de conciliation. L'on ne saurait ainsi retenir qu'il n'existe dans l'esprit du juge et des parties aucun doute raisonnable sur l'identité des parties au litige, que ce soit les parties demanderesse ou défenderesse. L'objet du litige n'étant pas du tout décrit dans la requête de conciliation et à peine esquissé dans la demande déposée devant le Tribunal, il n'est pas possible de considérer que l'identité des parties résulte sans doute possible de l'objet du litige. Contrairement à ce que fait valoir l'intimée, le fait que la requête de conciliation a été rédigée sur un papier à lettre portant la mention générale "C______", n'est pas déterminant. Le fait que F______ et E______ ne sont pas inscrits au Registre du commerce en tant que signataires autorisés de C______/5______ SA ne permet pas de remédier au fait que la requête n'a pas été déposée au nom de l'entité effectivement partie au rapport de droit faisant l'objet du litige. L'on relèvera d'ailleurs que la personne qui a signé pour le compte de l'intimée le document adressé au Tribunal le 26 août 2022 n'est pas non plus autorisée à représenter celle-ci, à teneur de l'extrait du Registre du commerce de l'intimée. L'intimée admet que la situation est confuse, mais fait valoir en vain que cela est dû à l'attitude de l'appelante, qui serait responsable des libellés erronés des baux et qui aurait commis une faute en adressant "simultanément quatre avis de résiliation de bail à une locataire alors qu'il existe deux bailleurs distincts". Aucun élément du dossier ne permet cependant de retenir que la désignation erronée de la locataire sur les baux litigieux est imputable à l'appelante. Il incombait au contraire à l'intimée, qui fait partie d'un important groupe de sociétés disposant certainement de conseillers juridiques, de veiller à ce que les documents contractuels la concernant soient rédigés de manière correcte et, si tel n'était pas le cas, d'en informer ses co-contractants. Il lui incombait également, avant d'introduire action devant les tribunaux, de s'assurer que ses actes contenaient les éléments essentiels prévus par la loi. Le cas échéant, il lui incombait de solliciter un délai auprès de la Commission de conciliation pour compléter sa requête de façon à préciser la composition des communautés copropriétaires bailleresses. Au regard de ce qui précède, il y a lieu de retenir que la demande déposée par l'intimée le 4 octobre 2022 est entièrement irrecevable, et non uniquement partiellement irrecevable, comme l'a jugé le Tribunal. Les vices relevés ci-dessus affectent également les conclusions de l'intimée relatives aux congés signifiés en lien avec les locaux techniques/station de lavage, sis route 2______ no. ______ dans le "A______/1______" et les 70 places de parking sises route 8______ no. ______ dans le "A______/9______".</w:t>
      </w:r>
    </w:p>
    <w:p>
      <w:r>
        <w:t>- 15/16 -</w:t>
      </w:r>
    </w:p>
    <w:p>
      <w:r>
        <w:t>C/9805/2022 Par souci de clarté, le dispositif du jugement querellé sera entièrement annulé et la demande précitée sera déclarée irrecevable.</w:t>
      </w:r>
    </w:p>
    <w:p>
      <w:r>
        <w:rPr>
          <w:b/>
        </w:rPr>
        <w:t>E. 3</w:t>
      </w:r>
    </w:p>
    <w:p>
      <w:r>
        <w:t>Par jugement JTBL/751/2023 du 25 septembre 2023, le Tribunal a rectifié le ch. 1 du dispositif du jugement du 22 août 2023 en ce sens que la demande de l'intimée était déclarée recevable également en tant qu'elle portait sur la contestation de la résiliation de bail relative aux 70 places de parking.</w:t>
      </w:r>
    </w:p>
    <w:p>
      <w:r>
        <w:t>L'appelante fait valoir que cette modification excède le cadre d'une rectification d'erreur matérielle au sens de l'art. 334 CPC et que son droit d'être entendue a été violé car le Tribunal ne lui a pas donné l'occasion de se déterminer, contrairement à ce que prévoit l'art. 334 al. 2 CPC.</w:t>
      </w:r>
    </w:p>
    <w:p>
      <w:r>
        <w:t>Il a été jugé ci-dessus que la demande déposée par l'intimée le 4 octobre 2022 était entièrement irrecevable. Le jugement du 25 septembre 2023 doit par conséquent être annulé, sans qu'il soit nécessaire d'examiner les griefs relatifs à la violation du droit d'être entendue de l'appelante et à la mauvaise application de l'art. 334 CPC.</w:t>
      </w:r>
    </w:p>
    <w:p>
      <w:r>
        <w:rPr>
          <w:b/>
        </w:rPr>
        <w:t>E. 4</w:t>
      </w:r>
    </w:p>
    <w:p>
      <w:r>
        <w:t>Il n'est pas prélevé de frais ni alloué de dépens, s'agissant d'une cause soumise à la juridiction des baux et loyers (art. 22 al. 1 LaCC). * * * * *</w:t>
      </w:r>
    </w:p>
    <w:p>
      <w:r>
        <w:t>- 16/16 -</w:t>
      </w:r>
    </w:p>
    <w:p>
      <w:r>
        <w:t>C/9805/2022 PAR CES MOTIFS, La Chambre des baux et loyers : A la forme : Déclare recevables les appels interjetés respectivement les 2 et 30 octobre 2023 par la "COMMUNAUTE DES COPROPRIETAIRES A______/1______", soit toutes les personnes physiques et morales mentionnées sur l'extrait du Registre foncier, contre les jugements JTBL/684/2023 et JTBL/751/2023 rendus respectivement les 22 août et 25 septembre 2023 par le Tribunal des baux et loyers dans la cause C/9805/2022. Au fond : Annule les jugements précités et, statuant à nouveau : Déclare irrecevable la demande déposée par C______/3______ SA le 4 octobre 2022. Dit que la procédure est gratuite. Déboute les parties de toutes autres conclusions. Siégeant : Madame Nathalie RAPP, présidente; Madame Pauline ERARD et Madame Fabienne GEISINGER-MARIETHOZ, juges; Monsieur Jean-Philippe ANTHONIOZ et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