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ACJC/703/2022 vom 25. Mai 2022</w:t>
      </w:r>
    </w:p>
    <w:p>
      <w:r>
        <w:t>GE Cour de justice, 2022-05-25, FR</w:t>
      </w:r>
    </w:p>
    <w:p>
      <w:r>
        <w:rPr>
          <w:b/>
        </w:rPr>
        <w:t xml:space="preserve">Quelle: </w:t>
      </w:r>
      <w:r>
        <w:t>https://mcp.opencaselaw.ch/entscheid/ge_gerichte_ACJC_703_2022</w:t>
      </w:r>
    </w:p>
    <w:p>
      <w:r>
        <w:t>FR: GE_GERICHTE ACJC/703/2022 du 25 mai 2022</w:t>
      </w:r>
    </w:p>
    <w:p>
      <w:r>
        <w:t>IT: GE_GERICHTE ACJC/703/2022 del 25 maggio 2022</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w:t>
      </w:r>
    </w:p>
    <w:p>
      <w:r>
        <w:rPr>
          <w:b/>
        </w:rPr>
        <w:t>E. 1.3</w:t>
      </w:r>
    </w:p>
    <w:p>
      <w:r>
        <w:t>Le recours étant instruit en procédure sommaire, la preuve des faits allégués devant être apportée par titres (art. 254 CPC). Les maximes des débats et de disposition s'appliquent (art. 55 al. 1, 255 let. a a contrario et art. 58 al. 1 CPC).</w:t>
      </w:r>
    </w:p>
    <w:p>
      <w:r>
        <w:rPr>
          <w:b/>
        </w:rPr>
        <w:t>E. 2</w:t>
      </w:r>
    </w:p>
    <w:p>
      <w:r>
        <w:t>Les pièces nouvelles produites par le recourant sont irrecevables (art. 326 al. 1 CPC).</w:t>
      </w:r>
    </w:p>
    <w:p>
      <w:r>
        <w:rPr>
          <w:b/>
        </w:rPr>
        <w:t>E. 3</w:t>
      </w:r>
    </w:p>
    <w:p>
      <w:r>
        <w:t>Le recourant fait grief au Tribunal de n'avoir pas retenu qu'il avait rendu vraisemblable l'existence de défauts de l'arcade, justifiant une réduction de loyer de 50% et fondant une créance opposée en compensation. Le loyer était abusif. Il existait donc un doute sur sa validité, et celui-ci n'était pas déterminable, de sorte que le contrat de gérance ne valait pas reconnaissance de dette au sens de l'art. 82 LP.</w:t>
      </w:r>
    </w:p>
    <w:p>
      <w:r>
        <w:t>3.1.1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Le juge de la mainlevée examine uniquement la force probante du titre produit par le créancier poursuivant, sa nature formelle, et non pas la validité de la prétention</w:t>
      </w:r>
    </w:p>
    <w:p>
      <w:r>
        <w:t>- 6/10 -</w:t>
      </w:r>
    </w:p>
    <w:p>
      <w:r>
        <w:t>C/13632/2021 déduite en poursuite. Le but de la procédure n'est pas de constater la réalité d'une créance, mais l'existence d'un titre exécutoire (ATF 132 III 140 consid. 4.1.1 et les références). Un contrat écrit justifie en principe la mainlevée provisoire de l'opposition pour la somme d'argent incombant au poursuivi si les conditions d'exigibilité de la dette sont établies, ce qui implique notamment la preuve par le créancier de l'exécution de sa propre prestation en cas de contrat bilatéral ou synallagmatique, le débiteur devant pour sa part rendre vraisemblable - et non se contenter d'alléguer - une éventuelle exception fondée sur une inexécution ou un défaut d'exécution de la prestation du créancier (arrêts du Tribunal fédéral 5A_1008/2014 du 1er juin 2015 consid. 5.4.3.2; 5A_465/2014 du 20 août 2014 consid. 7.2.1.2 et les références citées). Le contrat de bail signé constitue une reconnaissance de dette dans la poursuite en recouvrement du loyer (art. 257 CO) et des frais accessoires (art. 257a ss CO) dûment convenus et chiffrés (VEUILLET, La mainlevée de l'opposition, 2017, p. 155 et les références citées). Le contrat de gérance libre doit être considéré comme un contrat de bail à ferme non agricole (ATF 128 III 419).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Commentaire de la loi fédérale sur la poursuite pour dettes et la faillite, n. 785 p. 156, 157 et références citées; KRAUSKOPF, La mainlevée provisoire, quelques jurisprudences récentes, in JdT 2008 II 23, p. 45). Le juge rejette la requête de mainlevée si le débiteur rend vraisemblables l'existence, le montant et l'exigibilité d'une créance dont il est titulaire à l'encontre du créancier. De simples allégations sont insuffisantes. S'il n'est pas nécessaire que la créance résulte elle-même d'un titre exécutoire, c'est en revanche uniquement par titre au sens de l'art. 177 CPC que le débiteur doit rendre vraisemblable la créance compensante. Le fait que la créance compensante soit contestée n'implique pas que la compensation soit exclue dans la mainlevée provisoire : si le juge de la mainlevée considère la créance comme vraisemblable malgré sa contestation, il peut refuser la mainlevée provisoire. La vraisemblance est suffisante si le poursuivi a obtenu la mainlevée provisoire pour la contre-créance, alors même qu'une action en libération de dette a été ouverte. La vraisemblance de la contre créance ne peut en revanche résulter du seul dépôt d'une action en justice ou de la seule réquisition de</w:t>
      </w:r>
    </w:p>
    <w:p>
      <w:r>
        <w:t>- 7/10 -</w:t>
      </w:r>
    </w:p>
    <w:p>
      <w:r>
        <w:t>C/13632/2021 poursuite (ABBET/VEUILLET, La mainlevée d'opposition, 2017, n. 126 et 127, p. 144 et 145). 3.1.2 Les défauts de la chose louée ne peuvent être invoqués que s'ils justifiaient la réduction de loyer (art. 259a al. 1 let. b et 259d CO) ou des dommages-intérêts (art. 259a al. 1 let. c et 259e CO). Le poursuivi doit rendre vraisemblable l'existence des défauts, en principe par titre (y compris photographies : art. 177 CPC), ainsi que le montant de sa réclamation. La quotité de la réduction de loyer peut être rendue vraisemblable sur la base des pourcentages établis par la doctrine et la jurisprudence. La mainlevée sera alors prononcée sous déduction de la somme correspondante. Le bailleur poursuivant ne peut en outre reprocher aux locataires de soulever le moyen dans la procédure de mainlevée plutôt que de consigner le loyer ; une telle consignation n'est en effet pas une condition du droit à la réduction (VEUILLET, op. cit., n. 16 ad art. 82 LP). A teneur de l'art. 256 al. 1 CO, le bailleur est tenu de délivrer la chose à la date convenue, dans un état approprié à l'usage pour lequel elle a été louée, et de l'entretenir en cet état. Constitue ainsi un défaut tout ce qui s'écarte d'un état que la loi qualifie « d'approprié », bien que celle-ci ne définisse pas ce terme. La chose louée est ainsi défectueuse si elle ne présente pas une qualité qui lui a été promise par le bailleur ou sur laquelle le locataire pouvait légitiment compter (LACHAT, Le bail à loyer, 2019, p. 256 et références citées). Le caractère approprié doit se déterminer à l'aune de plusieurs critères, notamment le but et l'usage prévu ou convenu de la location, le montant du loyer, l'âge du bâtiment, le lieu de situation de l'immeuble, les normes usuelles de qualité, les règles de droit public et le caractère évitable ou non d'éventuelles nuisances (MONTINI/BOUVERAT in Commentaire Pratique : Droit du bail à loyer et à ferme [CPrat bail], 2e éd., 2019, n. 10 et 29). Au regard de la notion relative du défaut de la chose louée, celui-ci dépendra essentiellement des circonstances du cas particulier (ATF 135 III consid. 3.3; arrêt du Tribunal fédéral 3A_395/2017 du 11 octobre 2018 consid. 5.2). L'usure normale des locaux ne constitue un défaut qu'à partir du moment où elle atteint un certain degré, et où elle peut être assimilée à un manque d'entretien de la chose louée (ACJC/966/2012 du 29 juin 2012 consid. 4.2.1 et les références citées). Les associations de bailleurs et de locataires ont adopté une tabelle d'amortissement des installations le 1er mars 2007, afin de déterminer quelle est la durée de vie moyenne des diverses installations. Ainsi que l'ont retenu les premiers juges, la durée de vie de l'isolation d'une toiture est estimée entre 25 et 30 ans, celle de fenêtres à double vitrage en bois à 25 ans et celle d'un toit entre 20 et 50 ans (LACHAT, op. cit., p. 270 et Annexe VIII ; ACJC/966/2012 du 29 juin 2012, consid. 4.2.1).</w:t>
      </w:r>
    </w:p>
    <w:p>
      <w:r>
        <w:t>- 8/10 -</w:t>
      </w:r>
    </w:p>
    <w:p>
      <w:r>
        <w:t>C/13632/2021 On peut exiger du locataire qui exerce les droits découlant de la garantie des défauts qu'il se comporte conformément aux règles de la bonne foi (ATF 130 III 504 consid. 5.2). En particulier, il doit signaler le défaut sans retard pour permettre au bailleur de prendre les mesures nécessaires afin de réduire son dommage (CORBOZ, Les défauts de la chose louée, SJ 1979, p. 134). 3.1.3 Il résulte de l' art. 253b al. 1 CO que les dispositions sur la protection contre les loyers abusifs s'appliquent par analogie aux baux à ferme non agricoles. Selon l'art. 270 al. 1 CO, le locataire qui estime abusif le montant du loyer initial peut le contester devant l'autorité de conciliation dans les trente jours qui suivent la réception de la chose. 3.2.1 En l'espèce, c'est à bon droit que le premier juge a considéré que le recourant n'avait pas rendu vraisemblable l'existence de défaut affectant les locaux loués. En effet, les photographies produites sont insuffisantes à cet égard, puisque l'état des locaux au moment de la conclusion du contrat ne ressort pas des autres pièces versées à la procédure. Il n'est en conséquence pas possible d'apprécier le cas particulier. Même à admettre que celles-ci révèleraient l'existence de défauts, le recourant n'a pas allégué l'importance de ceux-ci et les frais nécessités pour leur élimination, afin de démontrer qu'il incombait à l'intimé d'y remédier, notamment au regard de ce qui était prévu dans le contrat. La seule allégation que les défauts justifieraient une réduction de 50% est insuffisante. Les déclarations écrites des clientes, toutes générales, et vraisemblablement établies par le recourant, au vu de leur teneur quasi identique, sont également insuffisantes à démontrer l'existence et l'importance de défauts fondant une éventuelle créance en réduction du loyer. 3.2.2 S'agissant du montant du loyer, le recourant n'a pas établi avoir saisi l'autorité de conciliation pour le contester. C'est à bon droit que le Tribunal a considéré qu'il était insuffisant d'affirmer qu'il existait une différence entre le loyer principal de locaux vides et celui de locaux aménagés et affermés pour admettre un loyer abusif. Cette différence et son importance ne reposent de surcroît sur aucune pièce. 3.2.3 Au vu des considérations qui précèdent, le recours sera rejeté.</w:t>
      </w:r>
    </w:p>
    <w:p>
      <w:r>
        <w:rPr>
          <w:b/>
        </w:rPr>
        <w:t>E. 4</w:t>
      </w:r>
    </w:p>
    <w:p>
      <w:r>
        <w:t>Le recourant, qui succombe, sera condamné aux frais du recours, arrêtés à 600 fr. (y compris la décision sur effet suspensif) (art. 48 et 61 OELP), compensés avec l'avance fournie acquise à l'Etat (art. 111 al. 1 CPC).</w:t>
      </w:r>
    </w:p>
    <w:p>
      <w:r>
        <w:t>Il sera en outre condamné à verser à l'intimé la somme de 500 fr. (art. 85, 89 et 90 RTFMC) à titre de dépens de recours.</w:t>
      </w:r>
    </w:p>
    <w:p>
      <w:r>
        <w:t>- 9/10 -</w:t>
      </w:r>
    </w:p>
    <w:p>
      <w:r>
        <w:t>C/13632/2021 * * * * *</w:t>
      </w:r>
    </w:p>
    <w:p>
      <w:r>
        <w:t>- 10/10 -</w:t>
      </w:r>
    </w:p>
    <w:p>
      <w:r>
        <w:t>C/13632/2021</w:t>
      </w:r>
    </w:p>
    <w:p>
      <w:r>
        <w:t>PAR CES MOTIFS, La Chambre civile : A la forme : Déclare recevable le recours interjeté le 10 décembre 2021 par A______ contre le jugement JTPI/14912/2021 rendu le 25 novembre 2021 par le Tribunal de première instance dans la cause C/13632/2021-14 SML. Au fond : Le rejette. Déboute les parties de toutes autres conclusions. Sur les frais : Arrête les frais du recours à 600 fr., les met à la charge de A______, et dit qu'ils sont compensés avec l'avance fournie, acquise à l'Etat de Genève. Condamne A______ à verser à C______ la somme de 500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