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ACJC/703/2020 vom 28. Mai 2020</w:t>
      </w:r>
    </w:p>
    <w:p>
      <w:r>
        <w:t>GE Cour de justice, 2020-05-28, FR</w:t>
      </w:r>
    </w:p>
    <w:p>
      <w:r>
        <w:rPr>
          <w:b/>
        </w:rPr>
        <w:t xml:space="preserve">Quelle: </w:t>
      </w:r>
      <w:r>
        <w:t>https://mcp.opencaselaw.ch/entscheid/ge_gerichte_ACJC_703_2020</w:t>
      </w:r>
    </w:p>
    <w:p>
      <w:r>
        <w:t>FR: GE_GERICHTE ACJC/703/2020 du 28 mai 2020</w:t>
      </w:r>
    </w:p>
    <w:p>
      <w:r>
        <w:t>IT: GE_GERICHTE ACJC/703/2020 del 28 maggio 2020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Les frais judiciaires seront arrêtés à 2'200 fr., y compris l'ordonnance rendue sur effet suspensif du 28 novembre 2019 (art. 31 RTFMC). Ils seront mis à la charge de l'appelante, dans la mesure où elle succombe intégralement dans son appel (art. 106 al. 1 CPC) et dispose de moyens suffisants pour s'en acquitter. Ces frais seront entièrement compensés avec l'avance de frais du même montant fournie par cette dernière (art. 111 al. 1 CPC).</w:t>
      </w:r>
    </w:p>
    <w:p>
      <w:r>
        <w:t>Pour le surplus, chaque partie supportera ses propres dépens, compte tenu de la nature familiale du litige et de la situation financière des parties (art. 107 al. 1 let. c CPC). * * * * *</w:t>
      </w:r>
    </w:p>
    <w:p>
      <w:r>
        <w:t>- 15/15 -</w:t>
      </w:r>
    </w:p>
    <w:p>
      <w:r>
        <w:t>C/12632/2019 PAR CES MOTIFS, La Chambre civile : A la forme : Déclare recevable l'appel interjeté le 4 novembre 2019 par A______ contre l'ordonnance OTPI/671/2019 rendue le 22 octobre 2019 par le Tribunal de première instance dans la cause C/12632/2019-3. Au fond : Confirme l'ordonnance entreprise. Déboute les parties de toutes autres conclusions. Sur les frais : Arrête les frais judiciaires d'appel à 2'200 fr., les met à la charge de A______ et dit qu'ils sont entièrement compensés avec l'avance fournie par cette dernière. Dit que chaque partie supporte ses propres dépens. Siégeant : Monsieur Cédric-Laurent MICHEL, président; Madame Pauline ERARD, Madame Paola CAMPOMAGNANI, juges; Madame Christel HENZELIN, greffière. Le président : Cédric-Laurent MICHEL</w:t>
      </w:r>
    </w:p>
    <w:p>
      <w:r>
        <w:t>La greffière : Christel HENZELIN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