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ACJC/702/2019 vom 9. Mai 2019</w:t>
      </w:r>
    </w:p>
    <w:p>
      <w:r>
        <w:t>GE Cour de justice, 2019-05-09, FR</w:t>
      </w:r>
    </w:p>
    <w:p>
      <w:r>
        <w:rPr>
          <w:b/>
        </w:rPr>
        <w:t xml:space="preserve">Quelle: </w:t>
      </w:r>
      <w:r>
        <w:t>https://mcp.opencaselaw.ch/entscheid/ge_gerichte_ACJC_702_2019</w:t>
      </w:r>
    </w:p>
    <w:p>
      <w:r>
        <w:t>FR: GE_GERICHTE ACJC/702/2019 du 9 mai 2019</w:t>
      </w:r>
    </w:p>
    <w:p>
      <w:r>
        <w:t>IT: GE_GERICHTE ACJC/702/2019 del 9 maggio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lit. a a contrario et 58 al. 1 CPC).</w:t>
      </w:r>
    </w:p>
    <w:p>
      <w:r>
        <w:rPr>
          <w:b/>
        </w:rPr>
        <w:t>E. 1.3</w:t>
      </w:r>
    </w:p>
    <w:p>
      <w:r>
        <w:t>L'art. 326 al. 1 CPC prévoit que les allégations de faits et preuves nouvelles sont irrecevables dans le cadre du recours.</w:t>
      </w:r>
    </w:p>
    <w:p>
      <w:r>
        <w:t>Les pièces nouvelles produites par la recourante, à savoir les pièces n° 2a, 2b, 3, 5,</w:t>
      </w:r>
    </w:p>
    <w:p>
      <w:r>
        <w:rPr>
          <w:b/>
        </w:rPr>
        <w:t>E. 6</w:t>
      </w:r>
    </w:p>
    <w:p>
      <w:r>
        <w:t>et 8 à 15 sont par conséquent irrecevables, de même que les allégations de fait s'y rapportant. 2. Le Tribunal a retenu que l'ordonnance de la Cour de justice du 20 mars 2018 constituait un titre justifiant la mainlevée définitive de l'opposition formée au commandement de payer litigieux et que la recourante devait être déboutée de ses conclusions car elle n'avait produit aucun titre lui permettant de se prévaloir de la compensation.</w:t>
      </w:r>
    </w:p>
    <w:p>
      <w:r>
        <w:t>La recourante se prévaut de l'exception de compensation en alléguant une créance compensatoire à l'égard de l'intimé découlant de la fin des rapports de travail entre</w:t>
      </w:r>
    </w:p>
    <w:p>
      <w:r>
        <w:t>- 4/6 -</w:t>
      </w:r>
    </w:p>
    <w:p>
      <w:r>
        <w:t>C/21516/2018 les parties (remboursement de frais de formation et peine conventionnelle pour violation d'une clause de non-concurrence).</w:t>
      </w:r>
    </w:p>
    <w:p>
      <w:r>
        <w:t>2.1.1 Aux termes de l'art. 80 al. 1 LP, le créancier qui est au bénéfice ad'une décision d'un jugement exécutoire peut requérir du juge la mainlevée définitive de l'opposition. Sont assimilés à des jugements les décisions des autorités administratives suisses (art. 80 al. 2 ch. 2 LP).</w:t>
      </w:r>
    </w:p>
    <w:p>
      <w:r>
        <w:t>A teneur de l'art. 81 al. 1 LP, lorsque la poursuite est fondée sur un jugement exécutoire rendu par un tribunal ou une autorité administrative suisse, le juge ordonne la mainlevée définitive, à moins que l'opposant ne prouve par titre que la dette a été éteinte.</w:t>
      </w:r>
    </w:p>
    <w:p>
      <w:r>
        <w:t>Par extinction de la dette, la loi ne vise pas seulement le paiement, mais aussi toute autre cause de droit civil, en particulier la compensation (ATF 124 III 501 consid. 3b les références citées).</w:t>
      </w:r>
    </w:p>
    <w:p>
      <w:r>
        <w:t>2.1.2 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(art. 120 al. 2 CO).</w:t>
      </w:r>
    </w:p>
    <w:p>
      <w:r>
        <w:t>Dans la mainlevée définitive, le poursuivi ne peut se prévaloir de la compensation que si l'existence et le montant de la créance compensante résultent d'un titre exécutoire ou si elle est admise sans réserve par le poursuivant. Contrairement à ce qui vaut pour la mainlevée provisoire (art. 82 al. 2 LP), le poursuivi ne peut se borner à rendre sa libération vraisemblable; il doit, au contraire, en apporter la preuve stricte. Le titre de mainlevée au sens de l'art. 81 al. 1 LP créant la présomption que la dette existe, cette présomption ne peut être renversée que par la preuve stricte du contraire (ATF 136 III 624 consid. 4.2.1 et 4.2.3; 125 III 42 consid. 2b; 124 III 501 consid. 3b; 115 III 97 consid. 4 et les références citées). Le débiteur doit établir les conditions de la compensation (réciprocité des créances, identité des prestations dues, exigibilité et déductibilité en justice de la créance compensante). La compensation peut être invoquée pour la première fois dans la procédure de mainlevée (ABBET/VEUILLET, La mainlevée de l'opposition, 2017, n. 13 et 14 ad art. 81 LP).</w:t>
      </w:r>
    </w:p>
    <w:p>
      <w:r>
        <w:t>2.2 En l'espèce, la recourante ne conteste pas que sa partie adverse soit au bénéfice d'un titre de mainlevée définitive mais elle fait valoir que la dette est éteinte par compensation.</w:t>
      </w:r>
    </w:p>
    <w:p>
      <w:r>
        <w:t>C'est à juste titre que le Tribunal a retenu que les conditions posées par l'art. 81 al. 1 LP n'étaient pas réalisées.</w:t>
      </w:r>
    </w:p>
    <w:p>
      <w:r>
        <w:t>- 5/6 -</w:t>
      </w:r>
    </w:p>
    <w:p>
      <w:r>
        <w:t>C/21516/2018</w:t>
      </w:r>
    </w:p>
    <w:p>
      <w:r>
        <w:t>En effet, le contrat de travail produit par la recourante à l'appui de son allégation selon laquelle elle serait créancière de l'intimé n'est pas un titre exécutoire ni une reconnaissance de dette inconditionnelle.</w:t>
      </w:r>
    </w:p>
    <w:p>
      <w:r>
        <w:t>L'intimé conteste en particulier être débiteur de la recourante au titre de remboursement des frais de formation ou de violation de la clause de non concurrence.</w:t>
      </w:r>
    </w:p>
    <w:p>
      <w:r>
        <w:t>En outre, la recourante n'a établi aucune des conditions de la compensation, à savoir la réciprocité des créances, l'identité des prestations dues, l'exigibilité et la déductibilité en justice de la créance compensante.</w:t>
      </w:r>
    </w:p>
    <w:p>
      <w:r>
        <w:t>C'est par conséquent à juste titre que le Tribunal a prononcé la mainlevée définitive de l'opposition formée au commandement de payer.</w:t>
      </w:r>
    </w:p>
    <w:p>
      <w:r>
        <w:t>Le recours doit dès lors être rejeté et le jugement querellé confirmé. 3. La recourante qui succombe sera condamnée aux frais judiciaires du recours arrêtés à 300 fr. et compensés avec l'avance versée, qui reste acquise à l'Etat de Genève (art. 48 et 61 OELP, art. 106 al. 1 et 111 al. 1 CPC).</w:t>
      </w:r>
    </w:p>
    <w:p>
      <w:r>
        <w:t>La recourante sera en outre condamnée à verser à l'intimé, assisté d'un conseil devant la Cour, 300 fr. à titre de dépens de recours, débours et TVA compris (art. 95 al. 3, 96 et 105 al. 2 CPC; art. 85 al. 1, 89 et 90 RTFMC; art. 20 al. 4, 25 et 26 LaCC). * * * * *</w:t>
      </w:r>
    </w:p>
    <w:p>
      <w:r>
        <w:t>- 6/6 -</w:t>
      </w:r>
    </w:p>
    <w:p>
      <w:r>
        <w:t>C/21516/2018 PAR CES MOTIFS, La Chambre civile : A la forme : Déclare recevable le recours interjeté par la A______ SA contre le jugement JTPI/1228/2019 rendu le 23 janvier 2019 par le Tribunal de première instance dans la cause C/21516/2018-20 SML. Au fond : Rejette ce recours. Déboute les parties de toutes autres conclusions. Sur les frais : Arrête à 300 fr. les frais judiciaires de recours, les compense avec l'avance effectuée par la A______ SA et les met à charge de cette dernière. Condamne la A______ SA à verser à B______ 300 fr. à titre de dépens de recours.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