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ACJC/700/2023 vom 5. Juni 2023</w:t>
      </w:r>
    </w:p>
    <w:p>
      <w:r>
        <w:t>GE Cour de justice, 2023-06-05, FR</w:t>
      </w:r>
    </w:p>
    <w:p>
      <w:r>
        <w:rPr>
          <w:b/>
        </w:rPr>
        <w:t xml:space="preserve">Quelle: </w:t>
      </w:r>
      <w:r>
        <w:t>https://mcp.opencaselaw.ch/entscheid/ge_gerichte_ACJC_700_2023</w:t>
      </w:r>
    </w:p>
    <w:p>
      <w:r>
        <w:t>FR: GE_GERICHTE ACJC/700/2023 du 5 juin 2023</w:t>
      </w:r>
    </w:p>
    <w:p>
      <w:r>
        <w:t>IT: GE_GERICHTE ACJC/700/2023 del 5 giugno 2023</w:t>
      </w:r>
    </w:p>
    <w:p>
      <w:pPr>
        <w:pStyle w:val="Heading2"/>
      </w:pPr>
      <w:r>
        <w:t>Erwägungen</w:t>
      </w:r>
    </w:p>
    <w:p>
      <w:r>
        <w:rPr>
          <w:b/>
        </w:rPr>
        <w:t>E. 1</w:t>
      </w:r>
    </w:p>
    <w:p>
      <w:r>
        <w:t>A______ sera désignée comme l'« appelante » et C______ et D______ comme les « intimés ». La VILLE DE GENEVE sera désignée comme l'« appelante sur appel joint ».</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w:t>
      </w:r>
    </w:p>
    <w:p>
      <w:r>
        <w:rPr>
          <w:b/>
        </w:rPr>
        <w:t>E. 1.2</w:t>
      </w:r>
    </w:p>
    <w:p>
      <w:r>
        <w:t>Dans le cas d'espèce, le loyer mensuel s'élève à 2'500 fr. Une réduction de 15% sur la période du 18 novembre 2014 au 15 décembre 2019 représente 22'875 fr., de sorte que la valeur litigieuse est supérieure à 10'000 fr. La voie de l'appel est dès lors ouverte.</w:t>
      </w:r>
    </w:p>
    <w:p>
      <w:r>
        <w:rPr>
          <w:b/>
        </w:rPr>
        <w:t>E. 1.3</w:t>
      </w:r>
    </w:p>
    <w:p>
      <w:r>
        <w:t>L'appels et l'appel joint, écrits et motivés (art. 311 al. 1 CPC) ont été interjetés dans le délai prescrit par la loi (art. 130, 131, 311 al. 1 CPC). Ils sont ainsi recevables.</w:t>
      </w:r>
    </w:p>
    <w:p>
      <w:r>
        <w:rPr>
          <w:b/>
        </w:rPr>
        <w:t>E. 2</w:t>
      </w:r>
    </w:p>
    <w:p>
      <w:r>
        <w:t>L'appelante reproche au Tribunal d'avoir constaté les faits de manière inexacte et fait preuve d'arbitraire dans l'appréciation des preuves, notamment en se référant aux arrêts ACJC/173/2018 et ACJC/377/2007 à l'appui de son raisonnement. En effet, selon l'appelante, aucune analyse des travaux n'avait été opérée par la Cour dans ses arrêts précités, qui portaient respectivement sur un appartement de six pièces au 1er étage, dont le loyer s'élevait à 5'000 fr. et sur une villa impactée par des travaux nocturnes, soit deux situations non comparables avec celle de l'appartement litigieux. Dans la partie en droit du jugement attaqué et relativement aux défauts liés à l'existence d'un chantier voisin, le Tribunal a mentionné les règles de droit établies dans les arrêts ACJC/173/2018 et ACJC/377/2007, parmi d'autres décisions judiciaires, dans le but de mettre en lumière la casuistique existante en matière de</w:t>
      </w:r>
    </w:p>
    <w:p>
      <w:r>
        <w:t>- 11/19 -</w:t>
      </w:r>
    </w:p>
    <w:p>
      <w:r>
        <w:t>C/1015/2020 réduction de loyer lors de nuisances provoquées par un chantier voisin. S'il a mentionné le contenu de ces arrêts, le Tribunal n'a au contraire pas retenu les faits de ceux-ci à l'appui de son raisonnement qui repose sur les pièces au dossier, auxquelles il est fait référence. Il ne ressort pas de l'examen du raisonnement du Tribunal qu'il aurait procédé à un établissement erroné des faits, à une appréciation inexacte des preuves ou à une transposition incorrecte des jurisprudences précitées au cas d'espèce. Infondé, le grief doit être rejeté.</w:t>
      </w:r>
    </w:p>
    <w:p>
      <w:r>
        <w:rPr>
          <w:b/>
        </w:rPr>
        <w:t>E. 3</w:t>
      </w:r>
    </w:p>
    <w:p>
      <w:r>
        <w:t>L'appelante reproche au Tribunal d'avoir constaté les faits de manière inexacte, fait preuve d'arbitraire dans l'appréciation des preuves et violé les art. 259d CO et</w:t>
      </w:r>
    </w:p>
    <w:p>
      <w:r>
        <w:rPr>
          <w:b/>
        </w:rPr>
        <w:t>E. 3.1</w:t>
      </w:r>
    </w:p>
    <w:p>
      <w:r>
        <w:t>En vertu de l'art. 259d CO, si le défaut entrave ou restreint l'usage pour lequel la chose a été louée, le locataire peut exiger du bailleur une réduction proportionnelle du loyer à partir du moment où le bailleur a eu connaissance du défaut et jusqu'à l'élimination de ce dernier. Le défaut de la chose louée est une notion relative; son existence dépend des circonstances du cas concret; il convient de prendre en compte notamment la destination de l'objet loué, l'âge et le type de la construction, ainsi que le montant</w:t>
      </w:r>
    </w:p>
    <w:p>
      <w:r>
        <w:t>- 12/19 -</w:t>
      </w:r>
    </w:p>
    <w:p>
      <w:r>
        <w:t>C/1015/2020 du loyer (arrêt du Tribunal fédéral 4A_582/2012 du 28 juin 2013); en l'absence de précision dans le bail, l'usage est apprécié objectivement selon toutes les circonstances du cas d'espèce, soit notamment le montant du loyer, la destination de l'objet loué, l'environnement des locaux, l'âge de l'immeuble et son état apparent, les normes usuelles de qualité et les règles de droit public applicables, ainsi que les usages courants (ACJC/173/2018 du 12 février 2018 consid. 3.1 et les références).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(ACJC/173/2018 précité ibid.). Le défaut peut consister notamment dans les nuisances provenant d'un chantier, dans la privation de l'usage d'un ascenseur ou encore d'infiltrations d'eau (ACJC/173/2018 précité ibid.). Un chantier voisin peut ainsi engendrer un défaut dès lors que les nuisances qu'il provoque excèdent les inconvénients mineurs inhérents à la vie en milieu urbain (ACJC ACJC/173/2018 précité ibid.). Peu importe que les immissions de ce chantier (bruit, poussière, vibrations) échappent ou non à la sphère d'influence du bailleur (arrêt du Tribunal fédéral 4C_219/2005 du 24 octobre 2005 consid. 2.2; ACJC/173/2018 précité ibid.; ACJC/1016/2017 du 28 août 2017 consid. 3.1). Un défaut est grave lorsqu'il exclut ou entrave considérablement l'usage pour lequel la chose a été louée (art. 258 al. 1 et 259b let. a CO). Tel est notamment le cas (…) lorsque le locataire ne peut pas habiter le logement ou ne peut pas faire usage des pièces importantes (cuisine, salon, chambre à coucher, salle de bains) pendant un certain temps (ACJC/173/2018 précité ibid.). Le locataire qui entend se prévaloir des art. 258 ss CO doit prouver l'existence du défaut (ACJC/173/2018 précité ibid.). Dans le cadre de la maxime inquisitoire sociale, le tribunal n'est soumis qu'à une obligation d'interpellation accrue, les parties devant recueillir elles-mêmes les éléments du procès (ATF 141 III 569 consid. 2.3.1). Ainsi, conformément à la jurisprudence rendue sous l'empire des art. 274d al. 3 et 343 al. 4 aCO,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(ATF 141 III 569 consid. 2.3.2 et les références).</w:t>
      </w:r>
    </w:p>
    <w:p>
      <w:r>
        <w:t>- 13/19 -</w:t>
      </w:r>
    </w:p>
    <w:p>
      <w:r>
        <w:t>C/1015/2020 Le fait qu'un chantier soit d'intérêt public signifie que les nuisances qui y sont liées doivent être tolérées et qu'il s'agit de perturbations inévitables qui excluent toute action en cessation de trouble. En revanche, ce fait n'exclut pas une réduction de loyer selon l'art. 259d CO (arrêt du Tribunal fédéral 4C_377/2004 du 2 décembre 2004, consid. 2.2).</w:t>
      </w:r>
    </w:p>
    <w:p>
      <w:r>
        <w:rPr>
          <w:b/>
        </w:rPr>
        <w:t>E. 3.2</w:t>
      </w:r>
    </w:p>
    <w:p>
      <w:r>
        <w:t>En l'espèce, les travaux de construction de la gare de Champel-Hôpital, située à côté de l'immeuble litigieux, ont débuté en décembre 2011. Les travaux de gros- œuvre se sont déroulés entre janvier 2013 et mars 2016 (comportant notamment le creusement dans l'enceinte construite, la réalisation des dalles extérieures et la réalisation de carottage et pré-sciage de parties de la paroi moulée située au nord de la halte). Ces travaux ont été suivis du démontage de la grue et de la centrale à béton, puis à l'enlèvement de gros containers. Certaines périodes ont vu les horaires des travaux étendus en soirée ou durant le week-end en 2015 et 2016. Les travaux de second œuvre ont débuté en juin 2016 et se sont poursuivis à tout le moins jusqu'à novembre 2016. Le tunnel de Champel a été creusé entre mars 2014 et le 8 juin 2017, à l'aide de pelles mécaniques. Entre mars et juin 2016, le forage était à la hauteur de la gare Champel-Hôpital. A cela se sont ajoutés, entre juin 2017 et mai 2018, des travaux de revêtement intérieur, ainsi que des campagnes de mesurage de vibrations et bruit solidien, consistant, sur plusieurs jours, en une trentaine de périodes de vibrations (30 secondes) et de test de la ventilation et du dispositif de désenfumage de la gare. Enfin, de mi-septembre 2018 au printemps 2020, l'appelante sur appel joint a réalisé des travaux d'aménagement de l'espace public au Plateau de Champel, par tronçons et l'immeuble litigieux a été concerné entre avril et août 2019. Il est établi que le chantier du CEVA a revêtu une importance et une intensité particulières et a comporté diverses phases propres à générer des nuisances importantes impliquant de nombreux engins de chantier, vibrations, poussières, bruits et odeurs incommodants. A certains moments, les travaux dans le tunnel, sur le site de la gare et aux alentours ont été menés simultanément, ce qui renforce l'importance des nuisances constatées. Dans son arrêt ACJC/173/2018 (consid. 3.2), la Cour a retenu de manière générale s'agissant du chantier du CEVA que les fiches d'informations permettaient d'en comprendre l'ampleur, dans leur durée comme dans leur intensité. Ainsi, l'importance du chantier ne peut être niée.</w:t>
      </w:r>
    </w:p>
    <w:p>
      <w:r>
        <w:t>- 14/19 -</w:t>
      </w:r>
    </w:p>
    <w:p>
      <w:r>
        <w:t>C/1015/2020 Certaines périodes ont été moins intenses et propres à générer des nuisances. De même, certains travaux ont moins touché l'immeuble litigieux, notamment au regard de la distance les séparant de ce dernier. Il résulte de ce qui précède que l'appréciation de l'appelante quant aux nuisances engendrées par le chantier, à savoir que celles-ci seraient de moindre importance et ne constitueraient pas un défaut de la chose louée, ne peut être suivie. En raison de la proximité de l'immeuble litigieux avec le chantier, les intimés ont souffert des nuisances émanant de celui-ci. Par conséquent, le Tribunal a considéré avec raison que l'appartement litigieux était entaché d'un défaut de la chose louée.</w:t>
      </w:r>
    </w:p>
    <w:p>
      <w:r>
        <w:rPr>
          <w:b/>
        </w:rPr>
        <w:t>E. 4</w:t>
      </w:r>
    </w:p>
    <w:p>
      <w:r>
        <w:t>Tant l'appelante que les intimés critiquent le taux de réduction de loyer fixé par le Tribunal. Celui-ci a retenu que la qualité de vie des intimés a été réduite sur une période particulièrement longue, mais également qu'ils n'avaient pas démontré avoir été entravés dans l'exercice de leur activité professionnelle, respectivement de mère au foyer et que les travaux avaient principalement eu lieu en journée et durant la semaine. Le Tribunal a encore relevé que les réductions de loyer accordées par l'appelante au sein de l'immeuble lors de la conclusion de nouveaux baux oscillaient entre 12% et 17.77%. L'appelante fait valoir que l'absence de défaut de la chose louée ne justifierait pas une telle baisse et qu'en tout état le loyer modeste payé par les intimés, contrairement aux autres locataires de l'immeuble, imposerait de réduire de manière très restrictive le loyer des intimés. Les intimés, quant à eux, soutiennent que le Tribunal aurait, à tort, omis de tenir compte de l'activité de comptable à domicile, de juin 2013 à juin 2019, de l'intimé, qui n'aurait pu rencontrer ses clients à plusieurs reprises, ainsi que de l'activité de mère au foyer de l'intimée. Le Tribunal aurait dû, selon les appelants, retenir le nombre élevé de soirs et de week-ends durant lesquels des travaux s'étaient déroulés. En revanche, les taux de réduction de loyer accordés à d'autres locataires de l'immeuble ne seraient pas pertinents.</w:t>
      </w:r>
    </w:p>
    <w:p>
      <w:r>
        <w:rPr>
          <w:b/>
        </w:rPr>
        <w:t>E. 4.1</w:t>
      </w:r>
    </w:p>
    <w:p>
      <w:r>
        <w:t>La réduction de loyer que peut exiger le locataire en application de l'art. 259d CO doit être proportionnelle au défaut et se détermine par rapport à la valeur de l'objet sans défaut. Elle vise à rétablir l'équilibre des prestations entre les parties (ATF 130 III 504 consid. 4.1; 126 III 388 consid. 11c). Lorsqu'un calcul concret de la diminution de valeur de l'objet entaché du défaut n'est pas possible, notamment lorsque l'intensité des nuisances est variable et se prolonge sur une longue période, de sorte que les preuves de l'intensité des nuisances et de l'entrave à l'usage ne peuvent être fournies au jour le jour, le tribunal procède à une appréciation en équité, par référence à l'expérience générale de la vie, au bon sens</w:t>
      </w:r>
    </w:p>
    <w:p>
      <w:r>
        <w:t>- 15/19 -</w:t>
      </w:r>
    </w:p>
    <w:p>
      <w:r>
        <w:t>C/1015/2020 et à la casuistique (ATF 130 III 504 consid. 4.1; arrêt du Tribunal fédéral 4C.219/2005 du 24 octobre 2005 consid. 2.3 et 2.4; ACJC/1016/2017 du 28 août 2017 consid. 3.1;). A cet égard, le juge doit apprécier objectivement la mesure dans laquelle l'usage convenu se trouve limité, en tenant compte des particularités de chaque espèce, au nombre desquelles la destination des locaux prévues dans le contrat joue un rôle important (arrêt du Tribunal fédéral 4A_490/2010 du 25 janvier 2011 consid. 2.1). En matière de défauts liés à des nuisances provenant d'un chantier, les taux de réduction de loyer sont en général compris selon la casuistique entre 10% et 25%.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des trépidations engendrées par de type de travaux; ce qui représentait une moyenne entre les périodes objectivement les plus pénibles et celles plus calmes (ACJC/550/2015 du 11 mai 2015 consid. 4.1; ACJC/202/2013 du 18 février 2013 consid. 6.1). Le Tribunal fédéral a approuvé une réduction de 37% du loyer de locaux destinés à un cabinet d'ophtalmologie, en raison du bruit causé par deux chantiers proches, qui se sont déroulés successivement et, pour partie, cumulativement (arrêt du Tribunal fédéral 4C_377/2004 du 2 décembre 2004). Le Tribunal fédéral a également confirmé une réduction de 60% du loyer pour des locaux loués à une agence de placement qui avait été empêchée de travailler normalement (arrêt du Tribunal fédéral 4C.219/2005 du 24 octobre 2005). En matière de baux d'habitation, la Cour de justice a confirmé une diminution de loyer à hauteur de 20%, pris en tant que taux moyen, pendant une année et demie à l'occasion d'importants travaux entrepris sur les voies et les quais de la gare de Cornavin, situés à 30 mètres du logement de la locataire et effectués momentanément 24 heures sur 24 ou le week-end. S'y étaient ajoutés le chantier du CEVA et la construction d'une nouvelle ligne de tramway également à proximité de l'immeuble. La Cour a notamment retenu que le bruit généré par les chantiers était sensiblement plus gênants que celui de la circulation routière et ferroviaire auquel l'appartement était exposé. Durant la période concernée, le repos des habitants du quartier avait été particulièrement affecté par des travaux effectués pendant la nuit ou le week-end (ACJC/578/2009 du 11 mai 2009 consid. 4.2).</w:t>
      </w:r>
    </w:p>
    <w:p>
      <w:r>
        <w:t>- 16/19 -</w:t>
      </w:r>
    </w:p>
    <w:p>
      <w:r>
        <w:t>C/1015/2020 Dans un arrêt du 2 avril 2007 (ACJC/377/2007), la Cour de justice a accordé une réduction du loyer de 15% durant 18 mois, en lien avec la construction de la troisième voie de chemin de fer entre Genève et Coppet, à des locataires occupant une villa située en bordure de cette voie de chemin de fer. Elle a retenu l'importance du chantier, comportant des travaux de nuit, ainsi qu'un loyer relativement élevé, mais aussi les nuisances préexistantes inhérentes à une habitation en bordure d'une voie ferrée très fréquentée.</w:t>
      </w:r>
    </w:p>
    <w:p>
      <w:r>
        <w:rPr>
          <w:b/>
        </w:rPr>
        <w:t>E. 4.2</w:t>
      </w:r>
    </w:p>
    <w:p>
      <w:r>
        <w:t>En l'espèce, il n'y a pas lieu de revenir sur l'existence et l'intensité des nuisances qui ont été traitées ci-dessus, sous considérant 3.2. S'agissant des activités menées par les intimés telles qu'alléguées, force est de constater, avec le Tribunal, qu'aucun élément au dossier ne permet d'en attester la réalité. Quant aux travaux ayant eu lieu en-dehors des heures de bureau, ils ne sont pas totalement anecdotiques, mais restent accessoires, l'essentiel des travaux étant intervenu en journée et en semaine. Enfin, s'agissant du montant du loyer, il y a lieu d'en tenir compte, parmi les autres critères fixés par la loi, dans le cadre de la fixation en équité de la réduction de loyer, qui s'impose en l'espèce face à l'impossibilité de déterminer précisément l'ampleur de chaque nuisance et la temporalité de celles-ci. En résumé, les nuisances ont été particulièrement durables, même si d'intensité variable, et ont porté atteinte de manière substantielle à la qualité de vie des intimés au quotidien. L'essentiel des nuisances a eu lieu en journée et en semaine, sans qu'il ait été démontré que les intimés en auraient particulièrement souffert en raison d'activités à leur domicile. Compte tenu de toutes les circonstances d'espèce mentionnées ci-dessus, il apparaît que la réduction de loyer de 15% accordée par le Tribunal s'inscrit dans les limites fixées par le droit et la casuistique en matière réduction de loyer suite à un défaut de la chose louée. Par conséquent, le jugement sera confirmé sur ce point.</w:t>
      </w:r>
    </w:p>
    <w:p>
      <w:r>
        <w:rPr>
          <w:b/>
        </w:rPr>
        <w:t>E. 5</w:t>
      </w:r>
    </w:p>
    <w:p>
      <w:r>
        <w:t>mars 2013. L'appelante a estimé qu'il était prématuré de déterminer une réduction de loyer en 2013. Les intimés en ont pris acte par courrier du 6 mai 2013 et ont indiqué qu'ils patienteraient. Par la suite, les intimés ont adressé de nombreux courriers à l'appelante, mais n'ont sollicité une baisse de loyer, à hauteur de 35%, que le 18 novembre 2019. L'opinion de l'appelante quant au fait qu'il aurait été prématuré de se déterminer sur une réduction de loyer ne constitue pas, en soi, un comportement propre à susciter une confiance légitime de la part de ses adverses parties. Il ne ressort pas non plus de la procédure qu'une promesse aurait été faite, ni qu'un échange aurait eu lieu, permettant de tisser une telle confiance. Il est difficile d'interpréter la position de l'appelante comme visant à autre chose qu'à défendre ses propres intérêts, soit notamment comme une concession en faveur des intimés. Certes, l'appelante n'a pas réagi au courrier du 6 mai 2013. Toutefois, celui-ci ne comportait aucune précision supplémentaire et rien ne permettait d'en inférer que les délais de prescription ne seraient pas pris en compte par les intimés ou que</w:t>
      </w:r>
    </w:p>
    <w:p>
      <w:r>
        <w:t>- 18/19 -</w:t>
      </w:r>
    </w:p>
    <w:p>
      <w:r>
        <w:t>C/1015/2020 ceux-ci étaient induits en erreur. Ces derniers n'étaient d'ailleurs pas empêchés de prendre toute mesure apte à assurer la sauvegarde de leurs droits. L'interprétation restrictive qui doit être faite de la notion d'abus de droit impose dès lors de considérer que le comportement de l'appelante ne peut être considéré comme tel en l'espèce et que les règles relatives aux délais de prescription doivent être appliqués. Pour le surplus, les parties ne critiquent pas le raisonnement du Tribunal quant à la date retenue et permettant de déterminer le point de départ de la créance en restitution, soit le 18 novembre 2019, de sorte qu'il n'y a pas lieu d'y revenir et que le jugement sera confirmé sur ce point également.</w:t>
      </w:r>
    </w:p>
    <w:p>
      <w:r>
        <w:rPr>
          <w:b/>
        </w:rPr>
        <w:t>E. 5.1</w:t>
      </w:r>
    </w:p>
    <w:p>
      <w:r>
        <w:t>Selon l'art. 2 al. 2 CC, l'abus manifeste d'un droit n'est pas protégé par la loi. Le comportement contradictoire forme une des catégories d'actes susceptibles de constituer un abus de droit. Commet ainsi un abus de droit la personne qui, par son comportement initial, inspire à autrui une confiance digne de protection qui est ensuite trahie par des comportements ultérieurs (ATF 143 III 666 consid. 4.2; arrêt du Tribunal fédéral 4A_320/2018 du 13 décembre 2018 consid. 4.2.1). Une faute de l'auteur des actes contradictoires n'est pas nécessaire; il suffit que par son comportement interprété normativement, il ait suscité une confiance légitime qui est ensuite déçue (arrêt du Tribunal fédéral 4A_320/2018 du 13 décembre 2018 consid. 4.2.1). Est notamment digne de protection la confiance de celui qui, sur la base de l'attitude initiale de son partenaire, a pris des dispositions qui se révèlent ensuite désavantageuses en raison du revirement d'attitude (ATF 125 III 257 consid. 2a; 121 III 350 consid. 5b). La question d'un abus de droit doit se résoudre au regard des circonstances concrètes de chaque cas. L'art. 2 CC est un remède destiné à éviter que l'application de la loi conduise dans un cas particulier à une injustice flagrante. L'emploi dans le texte légal du qualificatif « manifeste » démontre que l'abus de droit doit être admis restrictivement (ATF 143 III 666 consid. 4.2; 143 III 279 consid. 3.1; arrêt du Tribunal fédéral 5A_490/2019 du 19 août 2019 consid. 3.1.3).</w:t>
      </w:r>
    </w:p>
    <w:p>
      <w:r>
        <w:rPr>
          <w:b/>
        </w:rPr>
        <w:t>E. 5.2</w:t>
      </w:r>
    </w:p>
    <w:p>
      <w:r>
        <w:t>Les intimés ont requis une réduction de loyer par courriers des 29 janvier 2012 et 29 décembre 2012, suivis par l'introduction d'une requête de conciliation le</w:t>
      </w:r>
    </w:p>
    <w:p>
      <w:r>
        <w:rPr>
          <w:b/>
        </w:rPr>
        <w:t>E. 6</w:t>
      </w:r>
    </w:p>
    <w:p>
      <w:r>
        <w:t>A teneur de l'art. 22 al. 1 LaCC, il n'est pas prélevé de frais dans les causes soumises à la juridiction des baux et loyers (ATF 139 III 182 consid. 2.6). * * * * *</w:t>
      </w:r>
    </w:p>
    <w:p>
      <w:r>
        <w:t>- 19/19 -</w:t>
      </w:r>
    </w:p>
    <w:p>
      <w:r>
        <w:t>C/1015/2020 PAR CES MOTIFS, La Chambre des baux et loyers :</w:t>
      </w:r>
    </w:p>
    <w:p>
      <w:r>
        <w:t>A la forme : Déclare recevables l'appel interjeté le 22 août 2022 par A______, ainsi que les appels joints interjetés le 26 septembre 2022 par C______ et D______ et le 16 septembre 2022 par la VILLE DE GENEVE contre le jugement JTBL/471/2022 rendu le 17 juin 2022 par le Tribunal des baux et loyers dans la cause C/1015/2020. Au fond : Confirme le jugement entrepris.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