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ACJC/700/2016 vom 24. Mai 2016</w:t>
      </w:r>
    </w:p>
    <w:p>
      <w:r>
        <w:t>GE Cour de justice, 2016-05-24, FR</w:t>
      </w:r>
    </w:p>
    <w:p>
      <w:r>
        <w:rPr>
          <w:b/>
        </w:rPr>
        <w:t xml:space="preserve">Quelle: </w:t>
      </w:r>
      <w:r>
        <w:t>https://mcp.opencaselaw.ch/entscheid/ge_gerichte_ACJC_700_2016</w:t>
      </w:r>
    </w:p>
    <w:p>
      <w:r>
        <w:t>FR: GE_GERICHTE ACJC/700/2016 du 24 mai 2016</w:t>
      </w:r>
    </w:p>
    <w:p>
      <w:r>
        <w:t>IT: GE_GERICHTE ACJC/700/2016 del 24 maggio 2016</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w:t>
      </w:r>
    </w:p>
    <w:p>
      <w:r>
        <w:t>- 5/10 -</w:t>
      </w:r>
    </w:p>
    <w:p>
      <w:r>
        <w:t>C/17436/2015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 II, 2ème éd., Berne 2010, n. 2307).</w:t>
      </w:r>
    </w:p>
    <w:p>
      <w:r>
        <w:rPr>
          <w:b/>
        </w:rPr>
        <w:t>E. 1.3</w:t>
      </w:r>
    </w:p>
    <w:p>
      <w:r>
        <w:t>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w:t>
      </w:r>
    </w:p>
    <w:p>
      <w:r>
        <w:t>Les pièces nouvelles (n. 4, 5 et 8) produites par la recourante sont irrecevables, ainsi que les allégués de fait s'y rapportant.</w:t>
      </w:r>
    </w:p>
    <w:p>
      <w:r>
        <w:t>Les autres pièces font partie de la procédure ou ont été produites en première instance.</w:t>
      </w:r>
    </w:p>
    <w:p>
      <w:r>
        <w:rPr>
          <w:b/>
        </w:rPr>
        <w:t>E. 1.4</w:t>
      </w:r>
    </w:p>
    <w:p>
      <w:r>
        <w:t>La procédure de mainlevée est régie par la maxime des débats (art. 55 al. 1 CPC). La preuve est apportée par titre (art. 254 al. 1 CPC).</w:t>
      </w:r>
    </w:p>
    <w:p>
      <w:r>
        <w:rPr>
          <w:b/>
        </w:rPr>
        <w:t>E. 2</w:t>
      </w:r>
    </w:p>
    <w:p>
      <w:r>
        <w:t>La recourante soutient tout d'abord que le jugement entrepris serait insuffisamment motivé, de sorte qu'il devrait être annulé car il contreviendrait à son droit d'être entendue.</w:t>
      </w:r>
    </w:p>
    <w:p>
      <w:r>
        <w:rPr>
          <w:b/>
        </w:rPr>
        <w:t>E. 2.1</w:t>
      </w:r>
    </w:p>
    <w:p>
      <w:r>
        <w:t>Le droit d'être entendu, garanti à l'art. 29 al. 2 Cst.,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p. 190).</w:t>
      </w:r>
    </w:p>
    <w:p>
      <w:r>
        <w:t>- 6/10 -</w:t>
      </w:r>
    </w:p>
    <w:p>
      <w:r>
        <w:t>C/17436/2015</w:t>
      </w:r>
    </w:p>
    <w:p>
      <w:r>
        <w:t>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(arrêts du Tribunal fédéral 6B_12/2011 du 20 décembre 2011 consid. 6.1; 6B_311/2011 du 19 juillet 2011 consid. 3.1 et arrêt cité).</w:t>
      </w:r>
    </w:p>
    <w:p>
      <w:r>
        <w:rPr>
          <w:b/>
        </w:rPr>
        <w:t>E. 2.2</w:t>
      </w:r>
    </w:p>
    <w:p>
      <w:r>
        <w:t>Dans le présent cas, le jugement mentionne que l'intimée C______ a fait l'acquisition d'un appartement le 2 juillet 2013. La décision entreprise comporte au surplus un développement s'agissant des motifs qui ont conduit le Tribunal à prononcer la mainlevée définitive des oppositions, à savoir que cet achat, postérieurement à la conclusion de l'accord par les parties, ne modifiait pas le caractère exécutoire du titre de mainlevée. Le grief de la recourante n'est ainsi pas fondé.</w:t>
      </w:r>
    </w:p>
    <w:p>
      <w:r>
        <w:rPr>
          <w:b/>
        </w:rPr>
        <w:t>E. 3</w:t>
      </w:r>
    </w:p>
    <w:p>
      <w:r>
        <w:t>La recourante fait grief au premier juge d'avoir constaté les faits de manière manifestement inexacte en ne retenant pas que les intimés s'étaient entendus, avant la conclusion de l'accord, pour que l'intimée C______ procède à l'achat d'un appartement, acquisition nécessitant des démarches préalables, et qu'elle avait révoqué la transaction.</w:t>
      </w:r>
    </w:p>
    <w:p>
      <w:r>
        <w:rPr>
          <w:b/>
        </w:rPr>
        <w:t>E. 3.1</w:t>
      </w:r>
    </w:p>
    <w:p>
      <w:r>
        <w:t>La notion de faits établis de façon manifestement inexacte se recoupe avec celle d'arbitraire (CHAIX, Introduction au recours de la nouvelle procédure civile fédérale, in SJ 2009 II 257 ss, no 16). Une décision, respectivement une appréciation, n'est pas arbitraire du seul fait qu'elle apparaît discutable ou même critiquable. Il faut qu'elle soit manifestement insoutenable, et cela non seulement dans sa motivation, mais dans son résultat (ATF 138 III 378 consid. 6.1). En matière d'appréciation des preuves et d'établissement des faits, une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et que la décision s'en trouve viciée dans son résultat. Ce grief ne peut être soulevé que si la correction du vice est susceptible d'influer sur le sort de la cause (ATF 137 I 58 consid. 4.1.2; 134 V 53 consid. 4; JEANDIN, Code de procédure civile commenté, BOHNET ET AL. [éd.], 2011, n. 5 ad art. 321 CPC).</w:t>
      </w:r>
    </w:p>
    <w:p>
      <w:r>
        <w:rPr>
          <w:b/>
        </w:rPr>
        <w:t>E. 3.2</w:t>
      </w:r>
    </w:p>
    <w:p>
      <w:r>
        <w:t>En l'espèce, les allégations de la recourante s'agissant de la volonté des époux B______ et C______ d'acheter un bien immobilier ne sont étayées par aucune pièce ni par d'autres moyens de preuve. Il en va de même de la durée des démarches nécessaires en vue d'acquérir un bien immobilier. S'agissant de la</w:t>
      </w:r>
    </w:p>
    <w:p>
      <w:r>
        <w:t>- 7/10 -</w:t>
      </w:r>
    </w:p>
    <w:p>
      <w:r>
        <w:t>C/17436/2015 révocation de l'accord, celle-ci n'est pas déterminante pour l'issue du litige, comme cela sera développé ci-après. Le Tribunal a par conséquent correctement établi les faits.</w:t>
      </w:r>
    </w:p>
    <w:p>
      <w:r>
        <w:rPr>
          <w:b/>
        </w:rPr>
        <w:t>E. 3.3</w:t>
      </w:r>
    </w:p>
    <w:p>
      <w:r>
        <w:t>Le grief de la recourante est ainsi infondé.</w:t>
      </w:r>
    </w:p>
    <w:p>
      <w:r>
        <w:rPr>
          <w:b/>
        </w:rPr>
        <w:t>E. 4.1</w:t>
      </w:r>
    </w:p>
    <w:p>
      <w:r>
        <w:t>Aux termes de l'art. 80 al. 1 LP, le créancier qui est au bénéfice d'un jugement exécutoire peut requérir du juge la mainlevée définitive de l'opposition.</w:t>
      </w:r>
    </w:p>
    <w:p>
      <w:r>
        <w:t>Sont assimilés à des jugements les transactions ou reconnaissances passées en justice (art. 80 al. 2 ch. 1 LP).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w:t>
      </w:r>
    </w:p>
    <w:p>
      <w:r>
        <w:rPr>
          <w:b/>
        </w:rPr>
        <w:t>E. 4.2</w:t>
      </w:r>
    </w:p>
    <w:p>
      <w:r>
        <w:t>La procédure de mainlevée est une pure procédure d'exécution forcée (ATF 94 I 365 consid. 6; 72 II 52 p. 54), un incident de la poursuite.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Le juge n'a ni à revoir ni à interpréter le titre qui lui est soumis (ATF 140 III 180 consid. 5.2.1; 124 III 501 consid. 3a; arrêt du Tribunal fédéral 5A_58/2015 du 28 avril 2015 consid. 3 non publié aux ATF 141 III 185).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 La requête en mainlevée doit ainsi être rejetée lorsque la cause de l'obligation figurant sur le commandement de payer et dans le titre de mainlevée ne sont pas identiques (STAEHELIN, Commentaire bâlois, SchKG I, 1998, n. 37 ad art. 80 LP).</w:t>
      </w:r>
    </w:p>
    <w:p>
      <w:r>
        <w:t>- 8/10 -</w:t>
      </w:r>
    </w:p>
    <w:p>
      <w:r>
        <w:t>C/17436/2015</w:t>
      </w:r>
    </w:p>
    <w:p>
      <w:r>
        <w:rPr>
          <w:b/>
        </w:rPr>
        <w:t>E. 4.3</w:t>
      </w:r>
    </w:p>
    <w:p>
      <w:r>
        <w:t>Selon l'art. 151 al. 2 CO, le contrat soumis à une condition suspensive ne produit d'effets qu'à compter du moment où la condition s'accomplit, si les parties n'ont pas manifesté une intention contraire. Il appartient au débiteur d'établir le caractère conditionnel d'une obligation, puisque la condition fait obstacle à la naissance de la créance déduite en justice par la partie demanderesse ou entraîne son extinction (arrêt du Tribunal fédéral 4C.195/1997 du 9 mars 1998 consid. 2c; PICHONNAZ, Commentaire romand, n. 61 ad art. 151 CO). La réalisation de la condition suspensive doit être démontrée par le créancier (arrêt du Tribunal fédéral 4C.281/2005 consid. 3.3 et PICHONNAZ, op. cit., n. 61 ad art. 151 CO).</w:t>
      </w:r>
    </w:p>
    <w:p>
      <w:r>
        <w:t>Le jugement qui condamne le débiteur défendeur à payer une somme d'argent moyennant l'exécution simultanée d'une obligation par le créancier subordonne la condamnation à une condition. Ce jugement ne sera exécutoire qu'une fois que la condition sera réalisée, c'est-à-dire lorsque la contre-prestation du créancier aura été exécutée ou qu'elle aura été valablement offerte. Cette question doit le cas échéant être examinée par le juge de la mainlevée (HOHL, Commentaire romand, Code des obligations I, Bâle 2012, n. 1, 15 et 16 ad art. 82 CO).</w:t>
      </w:r>
    </w:p>
    <w:p>
      <w:r>
        <w:rPr>
          <w:b/>
        </w:rPr>
        <w:t>E. 4.4</w:t>
      </w:r>
    </w:p>
    <w:p>
      <w:r>
        <w:t>Dans le présent cas, il n'est pas contesté que les parties ont conclu une transaction judiciaire, laquelle a les mêmes effets qu'un jugement. Les parties sont convenues du versement, par la recourante, de la somme de 10'000 fr. à la condition (suspensive) que l'appartement soit restitué par les intimés à la recourante d'ici au 31 mars 2014 au plus tard. Il est constant que les intimés ont rendu le logement concerné à la recourante le 15 août 2013. La recourante soutient que le fait que les intimés n'avaient pas de nouveau logement au jour du jugement était une condition suspensive de la transaction, laquelle n'était pas réalisée, dès lors que l'intimée C______ avait acquis un bien immobilier le 2 juillet 2013. L'existence d'une telle condition ne ressort toutefois pas du titre produit. Déterminer si les parties avaient décidé d'une telle condition relève de l'interprétation, laquelle n'est pas de la compétence du juge de la mainlevée, mais de celle du juge du fond. La recourante n'a dès lors pas rendu vraisemblable l'existence d'une condition, alors que le fardeau de la preuve lui incombait. Par ailleurs, l'acquisition de l'appartement par l'intimée est intervenue postérieurement à la conclusion de l'accord devant la Commission de conciliation en matière de baux et loyers.</w:t>
      </w:r>
    </w:p>
    <w:p>
      <w:r>
        <w:t>Enfin, il y a identité entre les poursuivants et les créanciers - solidaires comme il sera vu ci-après - respectivement désignés dans le titre de mainlevée, entre le poursuivi et le débiteur désigné et entre la prétention déduite en poursuite et le titre présenté dans la présente procédure.</w:t>
      </w:r>
    </w:p>
    <w:p>
      <w:r>
        <w:t>Par conséquent, c'est à bon droit que le Tribunal a retenu que les intimés étaient au bénéfice d'un titre de mainlevée définitive.</w:t>
      </w:r>
    </w:p>
    <w:p>
      <w:r>
        <w:rPr>
          <w:b/>
        </w:rPr>
        <w:t>E. 4.5</w:t>
      </w:r>
    </w:p>
    <w:p>
      <w:r>
        <w:t>Le recours se révèle en conséquence infondé sur ce point également.</w:t>
      </w:r>
    </w:p>
    <w:p>
      <w:r>
        <w:t>- 9/10 -</w:t>
      </w:r>
    </w:p>
    <w:p>
      <w:r>
        <w:t>C/17436/2015</w:t>
      </w:r>
    </w:p>
    <w:p>
      <w:r>
        <w:rPr>
          <w:b/>
        </w:rPr>
        <w:t>E. 5</w:t>
      </w:r>
    </w:p>
    <w:p>
      <w:r>
        <w:t>Dans un dernier moyen, la recourante se plaint de la nullité de la poursuite, deux commandements de payer ayant été notifiés par les intimés, créanciers solidaires.</w:t>
      </w:r>
    </w:p>
    <w:p>
      <w:r>
        <w:rPr>
          <w:b/>
        </w:rPr>
        <w:t>E. 5.1</w:t>
      </w:r>
    </w:p>
    <w:p>
      <w:r>
        <w:t>Le commandement de payer doit - comme la réquisition de poursuite - énoncer le nom et le domicile du créancier (art. 67 al. 1 ch. 1 et 69 al. 2 ch. 1 LP).</w:t>
      </w:r>
    </w:p>
    <w:p>
      <w:r>
        <w:rPr>
          <w:b/>
        </w:rPr>
        <w:t>E. 5.2</w:t>
      </w:r>
    </w:p>
    <w:p>
      <w:r>
        <w:t>Il y a solidarité entre plusieurs créanciers lorsque le débiteur déclare conférer à chacun d'eux le droit de demander le paiement intégral de la créance, et lorsque cette solidarité est prévue par la loi (art. 150 al. 1 CO). Le paiement fait à l'un des créanciers solidaires libère le débiteur envers tous (art. 150 al. 2 CO).</w:t>
      </w:r>
    </w:p>
    <w:p>
      <w:r>
        <w:rPr>
          <w:b/>
        </w:rPr>
        <w:t>E. 5.3</w:t>
      </w:r>
    </w:p>
    <w:p>
      <w:r>
        <w:t>En l'espèce, la recourante s'est engagée et a été condamnée en tant que de besoin à verser aux intimés la somme de 10'000 fr., si ces derniers restituaient le logement à une date déterminée. Les intimés ont ainsi obtenu par décision judiciaire l'allocation d'une seule et même créance, autrement dit une créance solidaire, à charge pour eux de la répartir entre eux sur le plan interne. Cette solidarité n'est au demeurant pas contestée par les parties.</w:t>
      </w:r>
    </w:p>
    <w:p>
      <w:r>
        <w:t>Compte tenu des effets d'un éventuel paiement que ferait la recourante à l'un des créanciers, il n'existe aucun risque que le patrimoine de la recourante fasse l'objet d'une exécution à plusieurs reprises.</w:t>
      </w:r>
    </w:p>
    <w:p>
      <w:r>
        <w:rPr>
          <w:b/>
        </w:rPr>
        <w:t>E. 5.4</w:t>
      </w:r>
    </w:p>
    <w:p>
      <w:r>
        <w:t>Au vu de ce qui précède, le grief de la recourante est infondé et le recours sera rejeté.</w:t>
      </w:r>
    </w:p>
    <w:p>
      <w:r>
        <w:rPr>
          <w:b/>
        </w:rPr>
        <w:t>E. 6</w:t>
      </w:r>
    </w:p>
    <w:p>
      <w:r>
        <w:t>La recourante, qui succombe, sera condamnée aux frais (art. 95, 106 al. 1 et 3 CPC).</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Le premier juge a fixé l'émolument de première instance - non contesté en tant que tel - à 300 fr. Partant, l'émolument de la présente décision sera fixé à 450 fr., et sera mis à la charge de la recourante et compensé avec l'avance de frais opérée par elle qui reste acquise à l'Etat (art. 111 al. 1 CPC).</w:t>
      </w:r>
    </w:p>
    <w:p>
      <w:r>
        <w:t>Le recourante sera en outre condamnée à verser aux intimés, assistés d'un conseil devant la Cour, des dépens arrêtés à 1'000 fr., débours et TVA compris, montant fixé au regard de valeur litigieuse de 10'000 fr. et de l'activité déployée par le conseil des intimés (art. 96 et 105 al. 2 CPC; art. 85, 89 et 90 RTFMC; art. 25 et 26 LaCC). * * * * *</w:t>
      </w:r>
    </w:p>
    <w:p>
      <w:r>
        <w:t>- 10/10 -</w:t>
      </w:r>
    </w:p>
    <w:p>
      <w:r>
        <w:t>C/17436/2015 PAR CES MOTIFS, La Chambre civile : A la forme : Déclare recevable le recours interjeté le 1er février 2016 par A______ contre le jugement JTPI/402/2016 rendu le 15 janvier 2016 par le Tribunal de première instance dans la cause C/17436/2015-5 SML. Au fond : Le rejette. Déboute les parties de toutes autres conclusions. Sur les frais : Arrête les frais judiciaires du recours à 450 fr., les met à la charge d'A______ et les compense avec l'avance de frais, acquise à l'Etat de Genève. Condamne A______ à verser à B______ et C______, pris conjointement et solidairement, la somme de 1'000 fr.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