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ACJC/69/2015 vom 28. Januar 2015</w:t>
      </w:r>
    </w:p>
    <w:p>
      <w:r>
        <w:t>GE Cour de justice, 2015-01-28, FR</w:t>
      </w:r>
    </w:p>
    <w:p>
      <w:r>
        <w:rPr>
          <w:b/>
        </w:rPr>
        <w:t xml:space="preserve">Quelle: </w:t>
      </w:r>
      <w:r>
        <w:t>https://mcp.opencaselaw.ch/entscheid/ge_gerichte_ACJC_69_2015</w:t>
      </w:r>
    </w:p>
    <w:p>
      <w:r>
        <w:t>FR: GE_GERICHTE ACJC/69/2015 du 28 janvier 2015</w:t>
      </w:r>
    </w:p>
    <w:p>
      <w:r>
        <w:t>IT: GE_GERICHTE ACJC/69/2015 del 28 gennaio 2015</w:t>
      </w:r>
    </w:p>
    <w:p>
      <w:pPr>
        <w:pStyle w:val="Heading2"/>
      </w:pPr>
      <w:r>
        <w:t>Erwägungen</w:t>
      </w:r>
    </w:p>
    <w:p>
      <w:r>
        <w:rPr>
          <w:b/>
        </w:rPr>
        <w:t>E. 1</w:t>
      </w:r>
    </w:p>
    <w:p>
      <w:r>
        <w:t>Il ne se justifie pas de suspendre la procédure dans l'attente de la décision du Tribunal fédéral, dès lors que l'autorité fédérale ne statue que sur une décision cantonale qui n'est plus susceptible d'être encore modifiée par l'autorité cantonale. Le Tribunal fédéral a d'ailleurs suspendu l'instruction du recours en matière civile du demandeur jusqu'à droit connu dans la présente procédure de révision.</w:t>
      </w:r>
    </w:p>
    <w:p>
      <w:r>
        <w:rPr>
          <w:b/>
        </w:rPr>
        <w:t>E. 2.1</w:t>
      </w:r>
    </w:p>
    <w:p>
      <w:r>
        <w:t>La demande en révision doit être déposée auprès du tribunal ayant statué en dernière instance (art. 328 al. 1 let. a CPC). Le législateur entend par là le tribunal qui a statué en dernier lieu sur la question topique, soit la décision qui bénéficie de l'autorité de la chose jugée sur le fond (SCHWEIZER, Code de procédure civile</w:t>
      </w:r>
    </w:p>
    <w:p>
      <w:r>
        <w:t>- 5/9 -</w:t>
      </w:r>
    </w:p>
    <w:p>
      <w:r>
        <w:t>C/13320/2011 commenté, BOHNET/HALDY/JEANDIN/SCHWEIZER/TAPPY [éd.], 2011, n. 12 ad art. 328 CPC).</w:t>
      </w:r>
    </w:p>
    <w:p>
      <w:r>
        <w:rPr>
          <w:b/>
        </w:rPr>
        <w:t>E. 2.2</w:t>
      </w:r>
    </w:p>
    <w:p>
      <w:r>
        <w:t>Le délai pour demander la révision est de nonante jours à compter de celui où le motif de révision est découvert; la demande est écrite et motivée (art. 329 al. 1 CPC).</w:t>
      </w:r>
    </w:p>
    <w:p>
      <w:r>
        <w:rPr>
          <w:b/>
        </w:rPr>
        <w:t>E. 2.3</w:t>
      </w:r>
    </w:p>
    <w:p>
      <w:r>
        <w:t>Une partie peut demander la révision de la décision entrée en force au tribunal qui a statué en dernière instance notamment lorsqu'elle découvre après coup des faits pertinents ou des moyens de preuve concluants qu'elle n'avait pu invoquer dans la procédure précédente, à l'exclusion des faits et moyens de preuve postérieurs à la décision (art. 328 al. 1 let. a CPC). Sont ainsi visés les faits pertinents et les moyens de preuve concluants qui existaient déjà à l'époque du procès, mais qui, pour des motifs excusables, n'avaient pu être invoqués (pseudo-nova). Le fondement de la révision est l'ignorance, du côté de la partie non fautive potentiellement lésée, d'un élément qui aurait été susceptible d'influer sur l'issue de la cause (arrêt du Tribunal fédéral 5A_382/2014 du 9 octobre 2014 consid. 4.1 et les références citées). Au sujet de l'art. 123 al. 2 let a LTF, disposition correspondant à l'art. 328 al. 1 let a CPC pour la révision des arrêts du Tribunal fédéral, la jurisprudence fédérale a précisé que seuls peuvent justifier une demande de révision les faits qui se sont produits jusqu'au moment où, dans la procédure principale, des allégations de faits étaient encore recevables, mais qui n'étaient pas connus du requérant malgré toute sa diligence (ATF 134 IV 48 consid. 1.2).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 du Tribunal fédéral 4F_6/2013 du 23 avril 2013 consid. 3.1).</w:t>
      </w:r>
    </w:p>
    <w:p>
      <w:r>
        <w:rPr>
          <w:b/>
        </w:rPr>
        <w:t>E. 2.4</w:t>
      </w:r>
    </w:p>
    <w:p>
      <w:r>
        <w:t>En appel, les faits et moyens de preuve nouveaux ne sont pris en compte que s'ils sont invoqués sans retard et s'ils ne pouvaient être invoqués ou produits devant la première instance bien que la partie qui s'en prévaut ait fait preuve de la diligence requise (art. 317 al. 1 CPC). La référence à la notion "sans retard" signifie que les parties doivent en principe invoquer les faits nouveaux dans leurs écritures, soit d'appel, soit de réponse. S'agissant de litiges soumis à la maxime inquisitoire, ce moment est cependant repoussé jusqu'aux délibérations de l'instance d'appel (CHAIX, L'apport des faits au procès, in Procédure civile suisse, Les grands thèmes pour les praticiens, 2010, n. 50 p. 133).</w:t>
      </w:r>
    </w:p>
    <w:p>
      <w:r>
        <w:t>- 6/9 -</w:t>
      </w:r>
    </w:p>
    <w:p>
      <w:r>
        <w:t>C/13320/2011 Le droit de réplique vaut pour toutes les procédures judiciaires. Toute prise de position ou pièce nouvelle versée au dossier doit ainsi être communiquée aux parties pour leur permettre de décider si elles veulent faire usage de leur faculté de se déterminer (ATF 138 I 154 consid. 2.3.3, 137 I 195 consid. 2.3.1, arrêt du Tribunal fédéral 5A_535/2012 du 6 décembre 2012 consid. 2.1). Une réplique suivant une réponse au recours doit, pour être recevable, être déposée dans un délai raisonnable qui ne devrait à tout le moins pas être supérieur à celui du recours (cf. ATF 133 I 100 consid. 4.8, arrêt du Tribunal fédéral 5A_777/2011 du 7 février 2012 consid. 2.2). En ce qui concerne la survenance du cas de prévoyance et le montant de la prestation de sortie décisif pour la fixation de l'indemnité de l'art. 124 al. 1 CC, le droit fédéral impose les maximes d'office et inquisitoire: le juge de première instance doit ainsi se procurer d'office les documents nécessaires à l'établissement du moment de la survenance du cas de prévoyance et du montant de l'avoir de prévoyance; il n'est pas lié par les conclusions concordantes des parties à ce sujet. En procédure de recours, les maximes des débats et de disposition, ainsi que l'interdiction de la reformatio in pejus, s'appliquent (ATF 129 III 481 consid. 3.3; arrêts du Tribunal fédéral 5A_862/2012 du 30 mai 2013 consid. 5.3.2; 5A_495/2012, 5A_499/2012 du 21 janvier 2013 consid. 3.5.1; 5A_796/2011 du 5 avril 2012 consid. 5.3).</w:t>
      </w:r>
    </w:p>
    <w:p>
      <w:r>
        <w:rPr>
          <w:b/>
        </w:rPr>
        <w:t>E. 2.5</w:t>
      </w:r>
    </w:p>
    <w:p>
      <w:r>
        <w:t>La révision fonctionne en deux temps, le rescindant et le rescisoire, et la démarche est la même qu'il s'agisse de faits ou de preuves nouvellement découverts: dans la première phase (rescindant), l'autorité de jugement doit se demander si les éléments nouveaux (faits ou preuves) apportés par le requérant sans retard fautif de sa part, supposés présentés en temps utile, auraient été de nature à conduire à un résultat différent. Si la réponse est affirmative, les éléments nouvellement admis sont intégrés au dossier et l'autorité statue dans une deuxième phase (rescisoire) sur un dossier enrichi, ce qui peut le conduire soit à maintenir sa position initiale, soit à s'en écarter. Entrent donc en ligne de compte, pour que la révision soit ordonnée, les faits et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l'état de fait complété (SCHWEIZER, op. cit., n. 27-28 ad art. 328; HOHL, Procédure civile, tome II, 2010, p. 456 n. 2537-2539). Si aucun élément nouveau ne justifie une réouverture de l'instance à l'issue de la phase du rescindant, cette phase se termine par une décision d'irrecevabilité, et non par une décision au fond. En revanche, si cette condition est remplie, les éléments nouvellement admis sont intégrés au dossier et l'autorité statue dans la</w:t>
      </w:r>
    </w:p>
    <w:p>
      <w:r>
        <w:t>- 7/9 -</w:t>
      </w:r>
    </w:p>
    <w:p>
      <w:r>
        <w:t>C/13320/2011 phase du rescisoire sur le dossier enrichi, ce qui peut conduire soit à maintenir, soit à modifier la solution initiale (SCHWEIZER, op. cit., n. 27 s. ad art. 328 et n. 1 ad art. 333 CPC; HOHL, ibidem).</w:t>
      </w:r>
    </w:p>
    <w:p>
      <w:r>
        <w:rPr>
          <w:b/>
        </w:rPr>
        <w:t>E. 2.6</w:t>
      </w:r>
    </w:p>
    <w:p>
      <w:r>
        <w:t>Toute personne capable d'ester en justice peut se faire représenter au procès (art. 68 al. 1 CPC), en particulier, dans toutes les procédures, par un avocat autorisé à pratiquer la représentation en justice devant les tribunaux suisses en vertu de la loi fédérale du 23 juin 2000 sur la libre circulation des avocats (art. 68 al. 2 let a CPC). Le pouvoir de représenter une partie devant les tribunaux et de faire les actes de la procédure résulte notamment de la remise des pièces ou d’une procuration écrite (art. 4 de la loi genevoise du 26 avril 2002 sur la profession d'avocat). Les effets de la représentation par avocat s'examinent à la lumière des principes des art. 32 ss. CO. L'art. 32 al. 1 CO dispose que les droits et les obligations dérivant d'un contrat fait au nom d'une autre personne par un représentant autorisé passent au représenté. Le représenté est ainsi lié par l'acte accompli. Le représentant n'engage pas seulement le représenté par ses actes, mais également par ce qu'il sait ou doit savoir. La connaissance ou l'ignorance par manque d'attention de certains faits par le représentant sont directement attribuées au représenté (CHAPPUIS, Commentaire romand CO I, 2003, n° 21 ad art. 32 CO).</w:t>
      </w:r>
    </w:p>
    <w:p>
      <w:r>
        <w:rPr>
          <w:b/>
        </w:rPr>
        <w:t>E. 2.7</w:t>
      </w:r>
    </w:p>
    <w:p>
      <w:r>
        <w:t>En l'espèce, le dépôt de la demande de mise à la retraite anticipée du 28 novembre 2013 et l'acceptation de celle-ci par l'employeur le 29 novembre 2013 sont intervenus quelques jours après la transmission au demandeur de la réponse de la défenderesse à son appel joint et à la mise en délibération de la cause par la Cour le 26 novembre 2013. Compte tenu des maximes applicables ainsi que des principes rappelés ci-dessus (consid. 2.4) et dans la mesure où le demandeur - qui avait allégué dans son appel joint vouloir prendre sa retraite anticipée - pouvait, s'il le souhaitait, répliquer à l'écriture de la défenderesse du 25 novembre 2013, ces allégations de fait et titres étaient encore recevables devant la Cour, qui a rendu son arrêt le 28 février 2014. Il ne s'agit ainsi manifestement pas de faits et moyens de preuve que le demandeur a découvert "après coup" au sens de l'art. 328 al. 1 let a CPC. Selon le demandeur lui-même, c'est par manque de diligence que son conseil a omis de les transmettre à la Cour. Dans la mesure où ce dernier représentait valablement son client dans la procédure, ses actes et omissions lient le demandeur, de sorte que les motifs invoqués à l'appui de la demande en révision ne sont pas excusables. Il est rappelé que le motif de révision des faux nova ne doit pas servir à remédier aux omissions de la partie requérante dans la conduite du procès. La condition du retard non fautif n'étant pas réalisée, la demande en révision sera déclarée irrecevable, sans qu'il ne soit nécessaire d'examiner si les autres conditions de recevabilité sont remplies.</w:t>
      </w:r>
    </w:p>
    <w:p>
      <w:r>
        <w:t>- 8/9 -</w:t>
      </w:r>
    </w:p>
    <w:p>
      <w:r>
        <w:t>C/13320/2011</w:t>
      </w:r>
    </w:p>
    <w:p>
      <w:r>
        <w:rPr>
          <w:b/>
        </w:rPr>
        <w:t>E. 3</w:t>
      </w:r>
    </w:p>
    <w:p>
      <w:r>
        <w:t>Les frais judiciaires de la procédure de révision, mis à la charge du demandeur en révision qui succombe intégralement (art. 106 al. 1 CPC), seront fixés à 1'000 fr. (art. 43 du Règlement fixant le tarif des frais en matière civile, RTFMC - E 1 05.10). Ils seront compensés avec l'avance de frais fournie par celui-ci, qui reste acquise à l'Etat (art. 111 al. 1 CPC). Le demandeur sera également condamné aux dépens de la défenderesse, arrêtés à 1'500 fr. (art. 105 al. 2, 106 al. 1 CPC; art. 20 LaCC; art. 84, 85, 90 RTFMC). * * * * *</w:t>
      </w:r>
    </w:p>
    <w:p>
      <w:r>
        <w:t>- 9/9 -</w:t>
      </w:r>
    </w:p>
    <w:p>
      <w:r>
        <w:t>C/13320/2011 PAR CES MOTIFS, La Chambre civile : A la forme : Déclare irrecevable la demande en révision formée par A______ le 2 juin 2014 contre l'arrêt ACJC/251/2014 rendu le 28 février 2014 par la Chambre civile de la Cour de justice, dans la cause C/13320/2011-1. Sur les frais : Arrête les frais de la procédure de révision à 1'000 fr., les met à la charge de A______ et dit qu'ils sont compensés avec l'avance de frais fournie par A______, qui reste acquise à l'Etat. Condamne A______ à verser à B______ 1'500 fr. à titre de dépens. Siégeant : Madame Florence KRAUSKOPF, présidente; Monsieur Laurent RIEBEN et Monsieur Ivo BUETTI, juges; Madame Nathalie DESCHAMPS, greffière.</w:t>
      </w:r>
    </w:p>
    <w:p>
      <w:r>
        <w:t>La présidente : Florence KRAUSKOPF</w:t>
      </w:r>
    </w:p>
    <w:p>
      <w:r>
        <w:t>La greffière : Nathalie DESCHAMPS</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