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ACJC/699/2019 vom 9. Mai 2019</w:t>
      </w:r>
    </w:p>
    <w:p>
      <w:r>
        <w:t>GE Cour de justice, 2019-05-09, FR</w:t>
      </w:r>
    </w:p>
    <w:p>
      <w:r>
        <w:rPr>
          <w:b/>
        </w:rPr>
        <w:t xml:space="preserve">Quelle: </w:t>
      </w:r>
      <w:r>
        <w:t>https://mcp.opencaselaw.ch/entscheid/ge_gerichte_ACJC_699_2019</w:t>
      </w:r>
    </w:p>
    <w:p>
      <w:r>
        <w:t>FR: GE_GERICHTE ACJC/699/2019 du 9 mai 2019</w:t>
      </w:r>
    </w:p>
    <w:p>
      <w:r>
        <w:t>IT: GE_GERICHTE ACJC/699/2019 del 9 maggio 2019</w:t>
      </w:r>
    </w:p>
    <w:p>
      <w:pPr>
        <w:pStyle w:val="Heading2"/>
      </w:pPr>
      <w:r>
        <w:t>Erwägungen</w:t>
      </w:r>
    </w:p>
    <w:p>
      <w:r>
        <w:rPr>
          <w:b/>
        </w:rPr>
        <w:t>E. 1.1</w:t>
      </w:r>
    </w:p>
    <w:p>
      <w:r>
        <w:t>S'agissant d'une procédure de faillite, seule la voie du recours est ouverte (art. 309 let. b ch. 7 et 319 let. a CPC; art. 174 al. 1 LP).</w:t>
      </w:r>
    </w:p>
    <w:p>
      <w:r>
        <w:rPr>
          <w:b/>
        </w:rPr>
        <w:t>E. 1.2</w:t>
      </w:r>
    </w:p>
    <w:p>
      <w:r>
        <w:t>Interjeté dans le délai de dix jours prévu par la loi et selon la forme prescrite (art. 321 al. 1 et 2 CPC; art. 174 al. 1 LP), le recours est recevable.</w:t>
      </w:r>
    </w:p>
    <w:p>
      <w:r>
        <w:rPr>
          <w:b/>
        </w:rPr>
        <w:t>E. 1.3</w:t>
      </w:r>
    </w:p>
    <w:p>
      <w:r>
        <w:t>La procédure sommaire est applicable (art. 251 let. a CPC) et le juge établit les faits d'office (maxime inquisitoire, art. 255 let. a CPC).</w:t>
      </w:r>
    </w:p>
    <w:p>
      <w:r>
        <w:rPr>
          <w:b/>
        </w:rPr>
        <w:t>E. 2</w:t>
      </w:r>
    </w:p>
    <w:p>
      <w:r>
        <w:t>Selon l'art. 39 al. 1 ch. 1 LP, la poursuite se continue par voie de faillite lorsque le débiteur est inscrit au Registre du commerce en qualité de chef d'une raison individuelle (art. 934 et 935 CO). Les personnes qui étaient inscrites au Registre du commerce et qui en ont été rayées demeurent sujettes à la poursuite par voie de faillite durant les six mois qui suivent la publication de leur radiation dans la Feuille officielle suisse du commerce (art 40 al. 1 LP). L'entreprise individuelle dont le recourant était titulaire a été radiée du Registre du commerce le 6 novembre 2018, de sorte que ce dernier reste soumis à la poursuite par voie de faillite dans le cadre de la présente procédure.</w:t>
      </w:r>
    </w:p>
    <w:p>
      <w:r>
        <w:rPr>
          <w:b/>
        </w:rPr>
        <w:t>E. 3.1.1</w:t>
      </w:r>
    </w:p>
    <w:p>
      <w:r>
        <w:t>A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w:t>
      </w:r>
    </w:p>
    <w:p>
      <w:r>
        <w:rPr>
          <w:b/>
        </w:rPr>
        <w:t>E. 3.1.2</w:t>
      </w:r>
    </w:p>
    <w:p>
      <w:r>
        <w:t>La solvabilité, au sens de l'art. 174 al. 2 LP consiste en la capacité du débiteur de disposer de liquidités suffisantes pour payer ses dettes échues et peut aussi être présente si cette capacité fait temporairement défaut, pour autant que des indices d'amélioration de la situation à court terme existent (arrêts 5A_181/2018 du 30 avril 2018 consid. 3.1; 5A_606/2014 du 19 novembre 2014 consid. 3.1; 5A_912/2013 du 18 février 2014 consid. 3; 5A_328/2011 du 11 août 2011 consid. 2, publié in SJ 2012 I p. 25). Si le débiteur doit seulement rendre vraisemblable - et non prouver - sa solvabilité, il ne peut se contenter de simples</w:t>
      </w:r>
    </w:p>
    <w:p>
      <w:r>
        <w:t>- 4/6 -</w:t>
      </w:r>
    </w:p>
    <w:p>
      <w:r>
        <w:t>C/29425/2018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5A_181/2018 précité consid. 3.1; 5A_93/2018 du 18 avril 2018 consid. 4.1; 5P.399/1999 précité consid. 2b). En plus de ces documents, le poursuivi doit établir qu'aucune requête de faillite dans une poursuite ordinaire ou dans une poursuite pour effets de change n'est pendante contre lui et qu'aucune poursuite exécutoire n'est en cours contre lui (arrêts 5A_181/2018 précité consid. 3.1; 5A_93/2018 précité consid. 4.1 et les références; 5A_153/2017 du 21 mars 2017 consid. 3.1 et la référence). L'extrait du registre des poursuites constitue un document indispensable pour évaluer la solvabilité du failli (arrêts 5A_181/2018 précité consid. 3.1; 5A_93/2018 précité consid. 4.1; 5A_126/2010 du 10 juin 2010 consid. 6.2 et la référence).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(arrêts du Tribunal fédéral 5A_181/2018 précité consid. 3.1; 5A_93/2018 précité consid. 4.1; 5A_153/2017 précité consid. 3.1; 5A_681/2016 du 24 novembre 2016 consid. 3.1.1; 5A_810/2015 du 17 décembre 2015 consid. 3.2.1; 5A_921/2014 du 11 mars 2015 consid. 3.1). L'appréciation de la solvabilité repose sur une impression générale fondée sur les habitudes de paiement du failli (arrêts du Tribunal fédéral 5A_181/2018 précité consid. 3.1; 5A_93/2018 précité consid. 4.1; 5A_153/2017 précité consid. 3.1 et les références). En principe, s'avère insolvable le débiteur qui, par exemple, laisse des comminations de faillite s'accumuler, fait systématiquement opposition et ne paie pas même des montants peu élevés (arrêts du Tribunal fédéral 5A_181/2018 précité consid. 3.1; 5A_93/2018 précité consid. 4.1; 5A_413/2014 du 20 juin 2014 consid. 4.1; 5A_118/2012 du 20 avril 2012 consid. 3.1).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(arrêts du Tribunal fédéral 5A_181/2018 précité consid. 3.1; 5A_93/2018 précité consid. 4.1 et la doctrine citée).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w:t>
      </w:r>
    </w:p>
    <w:p>
      <w:r>
        <w:t>- 5/6 -</w:t>
      </w:r>
    </w:p>
    <w:p>
      <w:r>
        <w:t>C/29425/2018</w:t>
      </w:r>
    </w:p>
    <w:p>
      <w:r>
        <w:rPr>
          <w:b/>
        </w:rPr>
        <w:t>E. 3.2</w:t>
      </w:r>
    </w:p>
    <w:p>
      <w:r>
        <w:t>En l'espèce, le recourant s'est acquitté de la dette pour laquelle il était poursuivi par l'intimée. La première condition de l'art. 174 LP est donc remplie. Reste à examiner si le recourant a rendu vraisemblable qu'il était solvable. Le recourant a démontré, au moyen de quittances de l'Office des poursuites, s'être acquitté de certaines poursuites dirigées contre lui, pour un montant de 33'952 fr. 55 sur un total de 74'872 fr. 80. Il a également produit des ordres de paiements, dont aucun élément ne permet cependant de retenir qu'ils ont été exécutés et donc que les créanciers concernés ont été payés. Il n'est dès lors pas rendu vraisemblable qu'il aurait réglé le solde des poursuites dirigées contre lui. En outre, le recourant, bien qu'il y a été invité par la Cour, n'a produit aucun élément relatif à sa solvabilité. Il n'a ainsi produit aucun extrait de comptes bancaires. Il n'a pas davantage produit les comptes de son entreprise individuelle avant sa radiation. Il n'a ainsi produit aucun élément permettant de considérer qu'il dispose de liquidités objectivement suffisantes pour payer les créances dont il n'a pas rendu vraisemblable qu'il s'en était acquitté. Il ne fournit par ailleurs aucune explication sur les motifs pour lesquels de nombreuses poursuites se sont accumulées contre lui, de sorte qu'il ne peut être retenu que celles-ci seraient dues, par exemple, à des difficultés qui ne seraient que passagères, en relation avec l'entreprise individuelle qu'il a désormais cessé d'exploiter. En définitive, aucun élément ne permet de rendre vraisemblable que le recourant est solvable. Une des conditions posées par l'art. 174 al. 2 LP fait ainsi défaut. Le recours n'est dès lors pas fondé, de sorte qu'il sera rejeté.</w:t>
      </w:r>
    </w:p>
    <w:p>
      <w:r>
        <w:rPr>
          <w:b/>
        </w:rPr>
        <w:t>E. 4</w:t>
      </w:r>
    </w:p>
    <w:p>
      <w:r>
        <w:t>Le recourant, qui succombe, supportera les frais de son recours, arrêtés à 220 fr., couverts par l'avance de frais déjà opérée qui reste acquise à l'Etat de Genève (art. 61 al. 1 OELP, art. 105 al. 1 et 111 al. 1 CPC). Il ne sera pas alloué de dépens à l'intimée qui n'a pas répondu au recours. * * * * *</w:t>
      </w:r>
    </w:p>
    <w:p>
      <w:r>
        <w:t>- 6/6 -</w:t>
      </w:r>
    </w:p>
    <w:p>
      <w:r>
        <w:t>C/29425/2018 PAR CES MOTIFS, La Chambre civile : A la forme : Déclare recevable le recours interjeté par A______ contre le jugement JTPI/2751/2019 rendu le 25 février 2019 par le Tribunal de première instance dans la cause C/29425/2018-5 SFC. Au fond : Rejette ce recours. Déboute les parties de toutes autres conclusions. Sur les frais : Arrête les frais judiciaires à 220 fr., les met à la charge de A______ et dit qu'ils sont compensés avec l'avance fournie, qui reste acquise à l'Etat de Genève.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