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ACJC/699/2016 vom 23. Mai 2016</w:t>
      </w:r>
    </w:p>
    <w:p>
      <w:r>
        <w:t>GE Cour de justice, 2016-05-23, FR</w:t>
      </w:r>
    </w:p>
    <w:p>
      <w:r>
        <w:rPr>
          <w:b/>
        </w:rPr>
        <w:t xml:space="preserve">Quelle: </w:t>
      </w:r>
      <w:r>
        <w:t>https://mcp.opencaselaw.ch/entscheid/ge_gerichte_ACJC_699_2016</w:t>
      </w:r>
    </w:p>
    <w:p>
      <w:r>
        <w:t>FR: GE_GERICHTE ACJC/699/2016 du 23 mai 2016</w:t>
      </w:r>
    </w:p>
    <w:p>
      <w:r>
        <w:t>IT: GE_GERICHTE ACJC/699/2016 del 23 maggio 2016</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2.1</w:t>
      </w:r>
    </w:p>
    <w:p>
      <w:r>
        <w:t>Les conclusions, les allégations de faits et les preuves nouvelles sont irrecevables (art. 326 al. 1 CPC).</w:t>
      </w:r>
    </w:p>
    <w:p>
      <w:r>
        <w:rPr>
          <w:b/>
        </w:rPr>
        <w:t>E. 2.2</w:t>
      </w:r>
    </w:p>
    <w:p>
      <w:r>
        <w:t>En l'espèce, la jurisprudence produite par la recourante, qui n'est pas une preuve, est recevable. En revanche, la pièce produite par celle-ci à l'appui de sa réplique est irrecevable, tout comme les allégations et pièces nouvelles de l'intimé.</w:t>
      </w:r>
    </w:p>
    <w:p>
      <w:r>
        <w:rPr>
          <w:b/>
        </w:rPr>
        <w:t>E. 3</w:t>
      </w:r>
    </w:p>
    <w:p>
      <w:r>
        <w:t>La recourante reproche au premier juge d'avoir considéré que le commandement de payer était périmé, s'agissant d'une poursuite en réalisation de gage immobilier, à laquelle l'art. 154 al. 1 LP est applicable, et non l'art. 88 LP.</w:t>
      </w:r>
    </w:p>
    <w:p>
      <w:r>
        <w:t>L'intimé fait valoir que compte tenu de l'imprécision du libellé du commandement de payer, le Tribunal a justement retenu qu'il s'agissait d'une poursuite ordinaire et appliqué correctement l'art. 88 LP.</w:t>
      </w:r>
    </w:p>
    <w:p>
      <w:r>
        <w:t>- 5/7 -</w:t>
      </w:r>
    </w:p>
    <w:p>
      <w:r>
        <w:t>C/19450/2015</w:t>
      </w:r>
    </w:p>
    <w:p>
      <w:r>
        <w:rPr>
          <w:b/>
        </w:rPr>
        <w:t>E. 3.1</w:t>
      </w:r>
    </w:p>
    <w:p>
      <w:r>
        <w:t>Le droit de requérir la continuation de la poursuite à l'expiration d'un délai de 20 jours à compter de la notification du commandement de payer se périme par un an à compter de la notification de ce dernier. Si opposition a été formée, ce délai ne court pas entre l'introduction de la procédure judiciaire ou administrative et le jugement définitif (art. 88 al. 1 et 2 LP).</w:t>
      </w:r>
    </w:p>
    <w:p>
      <w:r>
        <w:t>Le créancier peut requérir la réalisation d'un gage immobilier six mois au plus tôt et deux ans au plus tard après la notification du commandement de payer. Si opposition a été formée, ce délai ne court pas entre l'introduction de la procédure judiciaire et le jugement définitif (art. 154 al. 1 LP).</w:t>
      </w:r>
    </w:p>
    <w:p>
      <w:r>
        <w:t>Dans la poursuite en réalisation de gage immobilier, le délai de forclusion est donc de deux ans dès la notification du commandement de payer. Tant que ce délai n'est pas échu, la mainlevée peut être octroyée (VOCK, in Hunkeler (éd.), Kurzkommentar SchKG, 2ème éd. 2014, n° 11a ad art. 84 LP; SCHMIDT, in Commentaire romand de la Loi sur la poursuite pour dettes et la faillite, 2005, n. 6 ad art. 84 LP).</w:t>
      </w:r>
    </w:p>
    <w:p>
      <w:r>
        <w:rPr>
          <w:b/>
        </w:rPr>
        <w:t>E. 3.2</w:t>
      </w:r>
    </w:p>
    <w:p>
      <w:r>
        <w:t>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w:t>
      </w:r>
    </w:p>
    <w:p>
      <w:r>
        <w:t>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chercher d'abord la créance abstraite (ATF 140 III 180 consid. 5.1.3 - 5.1.5; arrêt du Tribunal fédéral 5A_676/2013 du 31 janvier 2014 consid. 5.1.3).</w:t>
      </w:r>
    </w:p>
    <w:p>
      <w:r>
        <w:t>Dans la poursuite en réalisation de gage immobilier pour la créance abstraite, la cédule hypothécaire au porteur est une reconnaissance de dette au sens de l'art. 82 al. 1 LP et vaut titre de mainlevée pour toute la créance instrumentée dans le titre.</w:t>
      </w:r>
    </w:p>
    <w:p>
      <w:r>
        <w:t>- 6/7 -</w:t>
      </w:r>
    </w:p>
    <w:p>
      <w:r>
        <w:t>C/19450/2015 Le créancier n'a donc pas à produire une reconnaissance de dette pour la créance causale (ATF 140 III 180 consid. 5.1.2).</w:t>
      </w:r>
    </w:p>
    <w:p>
      <w:r>
        <w:rPr>
          <w:b/>
        </w:rPr>
        <w:t>E. 3.3</w:t>
      </w:r>
    </w:p>
    <w:p>
      <w:r>
        <w:t>En l'espèce, la recourante a requis la poursuite en réalisation d'un gage, désigné comme une part de copropriété par étages sise à _____, soit un gage immobilier, aux fins de recouvrer le montant en capital, intérêts et frais du prêt hypothécaire conclu entre les parties et dénoncé pour le 30 juin 2013. Le commandement de payer indique d'ailleurs que le capital du prêt est garanti par gage immobilier représenté par trois cédules hypothécaires, remises à titre fiduciaire aux fins de garantie et mentionne expressément qu'il concerne une poursuite en réalisation de gage immobilier.</w:t>
      </w:r>
    </w:p>
    <w:p>
      <w:r>
        <w:t>La poursuite engagée l'est ainsi clairement en réalisation du gage immobilier, de sorte que l'art. 154 al. 2 LP lui est applicable. La mainlevée requise le 21 septembre 2015, soit avant l'échéance du délai de deux ans suivant la notification du commandement de payer intervenue le 8 novembre 2013 est ainsi recevable.</w:t>
      </w:r>
    </w:p>
    <w:p>
      <w:r>
        <w:t>Le jugement sera annulé, la requête déclarée recevable, et la cause renvoyée au premier juge pour instruction et décision sur le fond (art. 327 al. 3 let. a CPC).</w:t>
      </w:r>
    </w:p>
    <w:p>
      <w:r>
        <w:rPr>
          <w:b/>
        </w:rPr>
        <w:t>E. 4</w:t>
      </w:r>
    </w:p>
    <w:p>
      <w:r>
        <w:t>L'intimé, qui succombe, sera condamné aux frais du recours arrêtés à 1'500 fr. (art. 48 et 61 OELP) et compensés avec l'avance fournie par la recourante qui reste acquise à l'Etat. Il sera en conséquence condamné à verser à cette dernière la somme de 1'500 fr. à titre de remboursement de ces frais.</w:t>
      </w:r>
    </w:p>
    <w:p>
      <w:r>
        <w:t>Il sera en outre condamné à verser à la recourante la somme de 2'200 fr. à titre de dépens de recours (art. 95 al. 1 et al. 3, 96 et 105 al. 2; art. 85, 89 et 90 RTFMC; art. 23, 25 et 26 LaCC). * * * * *</w:t>
      </w:r>
    </w:p>
    <w:p>
      <w:r>
        <w:t>- 7/7 -</w:t>
      </w:r>
    </w:p>
    <w:p>
      <w:r>
        <w:t>C/19450/2015 PAR CES MOTIFS, La Chambre civile : A la forme : Déclare recevable le recours interjeté par A_____ contre le jugement JTPI/15151/2015 rendu le 15 décembre 2015 par le Tribunal de première instance dans la cause C/19450/2015-11 SML. Au fond : L'admet. Annule ledit jugement. Cela fait et statuant à nouveau : Déclare recevable la requête de mainlevée provisoire déposée par A_____ et reçue par le Tribunal le 24 septembre 2015. Renvoie la cause au Tribunal de première instance pour instruction et décision sur le fond. Sur les frais : Arrête les frais du recours à 1'500 fr., les met à la charge de B_____ et dit qu'ils sont compensés avec l'avance fournie par A_____, qui reste acquise à l'Etat de Genève. Condamne B_____ à verser à A_____ la somme de 1'500 fr. à titre de remboursement des frais de recours. Le condamne en outre à verser à A_____ 2'200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