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ACJC/698/2023 vom 5. Juni 2023</w:t>
      </w:r>
    </w:p>
    <w:p>
      <w:r>
        <w:t>GE Cour de justice, 2023-06-05, FR</w:t>
      </w:r>
    </w:p>
    <w:p>
      <w:r>
        <w:rPr>
          <w:b/>
        </w:rPr>
        <w:t xml:space="preserve">Quelle: </w:t>
      </w:r>
      <w:r>
        <w:t>https://mcp.opencaselaw.ch/entscheid/ge_gerichte_ACJC_698_2023</w:t>
      </w:r>
    </w:p>
    <w:p>
      <w:r>
        <w:t>FR: GE_GERICHTE ACJC/698/2023 du 5 juin 2023</w:t>
      </w:r>
    </w:p>
    <w:p>
      <w:r>
        <w:t>IT: GE_GERICHTE ACJC/698/2023 del 5 giugno 2023</w:t>
      </w:r>
    </w:p>
    <w:p>
      <w:pPr>
        <w:pStyle w:val="Heading2"/>
      </w:pPr>
      <w:r>
        <w:t>Erwägungen</w:t>
      </w:r>
    </w:p>
    <w:p>
      <w:r>
        <w:rPr>
          <w:b/>
        </w:rPr>
        <w:t>E. 1</w:t>
      </w:r>
    </w:p>
    <w:p>
      <w:r>
        <w:t>La Cour a été saisie d'un recours et d'un appel dirigés contre le même jugement. Il s'impose de traiter ces deux actes dans la même décision.</w:t>
      </w:r>
    </w:p>
    <w:p>
      <w:r>
        <w:rPr>
          <w:b/>
        </w:rPr>
        <w:t>E. 1.1</w:t>
      </w:r>
    </w:p>
    <w:p>
      <w:r>
        <w:t>La décision sur les frais peut être attaquée séparément du fond par la voie du recours (art. 110 CPC). Selon l'art. 320 CPC, le recours est recevable pour violation du droit (let. a) ou constatation manifestement inexacte des faits (let. b). Les conclusions, les allégations de fait et les preuves nouvelles sont irrecevables (art. 326 al. 1 CPC).</w:t>
      </w:r>
    </w:p>
    <w:p>
      <w:r>
        <w:t>- 6/12 -</w:t>
      </w:r>
    </w:p>
    <w:p>
      <w:r>
        <w:t>C/2312/2020</w:t>
      </w:r>
    </w:p>
    <w:p>
      <w:r>
        <w:rPr>
          <w:b/>
        </w:rPr>
        <w:t>E. 1.2</w:t>
      </w:r>
    </w:p>
    <w:p>
      <w:r>
        <w:t>En l'occurrence, le recourant A______ forme un recours fondé sur l'art. 110 CPC, remettant en cause la décision sur les frais. Il ne s'en prend ainsi pas au chiffre 1 du dispositif du jugement du Tribunal, lequel a rejeté la requête qu'il avait formée. Formellement, il conclut toutefois à l'annulation du chiffre 2 du dispositif de la décision. Celui-ci procède pourtant du chiffre 1 dudit dispositif, et, de nature constatatoire, se trouve dépourvu de portée propre, de sorte que le premier juge aurait dû s'abstenir de statuer sur ce point. En tout état, ce chiffre a trait au fond de la décision, et non aux frais; la conclusion qui s'y rapporte est ainsi irrecevable, sous l'angle de l'art. 110 CPC.</w:t>
      </w:r>
    </w:p>
    <w:p>
      <w:r>
        <w:rPr>
          <w:b/>
        </w:rPr>
        <w:t>E. 2</w:t>
      </w:r>
    </w:p>
    <w:p>
      <w:r>
        <w:t>Le commissaire nommé pour la société n'est pas partie à la présente procédure, de sorte que se pose la question de la recevabilité de l'appel qu'il a formé en son propre nom, relatif à la quotité de la rémunération de l'activité pour laquelle il a été nommé par le Tribunal.</w:t>
      </w:r>
    </w:p>
    <w:p>
      <w:r>
        <w:rPr>
          <w:b/>
        </w:rPr>
        <w:t>E. 2.1</w:t>
      </w:r>
    </w:p>
    <w:p>
      <w:r>
        <w:t>Le Tribunal n'entre en matière que sur les demandes et les requêtes qui satisfont aux conditions de recevabilité de l'action, notamment lorsque le demandeur ou le requérant a un intérêt digne de protection (art. 59 al. 2 let. a CPC).</w:t>
      </w:r>
    </w:p>
    <w:p>
      <w:r>
        <w:rPr>
          <w:b/>
        </w:rPr>
        <w:t>E. 2.2</w:t>
      </w:r>
    </w:p>
    <w:p>
      <w:r>
        <w:t>Les principaux motifs de nullité résident dans l'incompétence d'une autorité ou dans des violations crasses de règles procédurales (ATF 138 II 501 consid. 3.1). Dans le cas où un jugement est rendu sur le fond par un juge incompétent, ce jugement est entaché d'un vice grave qui, selon les circonstances, peut en entraîner la nullité (ATF 137 III 217 consid. 2.4.3).</w:t>
      </w:r>
    </w:p>
    <w:p>
      <w:r>
        <w:rPr>
          <w:b/>
        </w:rPr>
        <w:t>E. 2.3</w:t>
      </w:r>
    </w:p>
    <w:p>
      <w:r>
        <w:t>En l'espèce, pour les motifs qui vont suivre, la Cour est fondée à statuer d'office sur les points du dispositif de la décision attaqués par le commissaire. Celui-ci a, au demeurant, un incontestable intérêt digne de protection à ne pas voir réduite sa rémunération pour les services fournis à la suite de sa nomination par le Tribunal. Il sera donc admis que l'acte d'appel soumis à la Cour est recevable, à l'exception de sa dernière conclusion constatatoire, nouvellement articulée en deuxième instance et sans lien avec le dispositif du jugement entrepris.</w:t>
      </w:r>
    </w:p>
    <w:p>
      <w:r>
        <w:rPr>
          <w:b/>
        </w:rPr>
        <w:t>E. 3</w:t>
      </w:r>
    </w:p>
    <w:p>
      <w:r>
        <w:t>Le recourant reproche au Tribunal d'avoir mis à sa charge l'intégralité des frais judiciaires et dépens de la procédure ouverte à la suite de sa requête fondée sur l'art. 731b al. 1 CO.</w:t>
      </w:r>
    </w:p>
    <w:p>
      <w:r>
        <w:rPr>
          <w:b/>
        </w:rPr>
        <w:t>E. 3.1</w:t>
      </w:r>
    </w:p>
    <w:p>
      <w:r>
        <w:t>L'art. 731b al. 1 CO permet à l'actionnaire ou au créancier de requérir du tribunal qu'il prenne les mesures nécessaires lorsque l'organisation de la société présente des carences, notamment lorsque l'un des organes prescrits fait défaut.</w:t>
      </w:r>
    </w:p>
    <w:p>
      <w:r>
        <w:t>- 7/12 -</w:t>
      </w:r>
    </w:p>
    <w:p>
      <w:r>
        <w:t>C/2312/2020 Le Tribunal peut notamment nommer l'organe qui fait défaut ou un commissaire (art. 731b al. 1bis ch. 2 CO). L'action doit être dirigée contre la société; si cette dernière n'a pas de représentant, le juge doit préalablement lui désigner un commissaire pour la procédure (ATF 138 III 213 consid. 2).</w:t>
      </w:r>
    </w:p>
    <w:p>
      <w:r>
        <w:t>Selon l'art. 731 al. 2 CO, si le juge nomme l'organe qui fait défaut ou un commissaire, il détermine la durée pour laquelle la nomination est valable. Il astreint la société à supporter les frais et à verser une provision aux personnes nommées.</w:t>
      </w:r>
    </w:p>
    <w:p>
      <w:r>
        <w:t>Le Tribunal n'est pas lié par les conclusions des parties, la maxime d'office étant applicable (ATF 142 III 629 consid. 2.3.1). Il s'agit d'une procédure du droit des sociétés, soumise à la procédure sommaire (ATF 138 III 166 consid. 3.9).</w:t>
      </w:r>
    </w:p>
    <w:p>
      <w:r>
        <w:rPr>
          <w:b/>
        </w:rPr>
        <w:t>E. 3.2</w:t>
      </w:r>
    </w:p>
    <w:p>
      <w:r>
        <w:t>L'art. 95 al. 1 CPC dispose que les frais comprennent les frais judiciaires d'une part, les dépens d'autre part. Selon l'art. 95 al. 2 CPC, les frais judiciaires comprennent l'émolument forfaitaire de conciliation, l'émolument forfaitaire de décision, les frais d'administration des preuves, les frais de traduction et le frais de représentation de l'enfant (art. 299 et 300 CPC). Cette disposition prévoit exhaustivement les émoluments forfaitaires et les frais spécifiques qui composent les frais judiciaires (ATF 143 III 183 consid. 4.2.2). L'art. 105 CPC prévoit que les frais judiciaires sont fixés et répartis d'office, et que le tribunal fixe les dépens, les parties pouvant produire une note de frais.</w:t>
      </w:r>
    </w:p>
    <w:p>
      <w:r>
        <w:rPr>
          <w:b/>
        </w:rPr>
        <w:t>E. 3.3</w:t>
      </w:r>
    </w:p>
    <w:p>
      <w:r>
        <w:t>Les frais (frais judiciaires et dépens) sont mis à la charge de la partie qui succombe (art. 95 et 106 al. 1 1ère phrase CPC). Lorsqu'aucune des parties n'obtient entièrement gain de cause, les frais sont répartis selon le sort de la cause (art. 106 al. 2 CPC). Pour déterminer cette mesure, il faut en principe comparer ce que chaque partie obtient par rapport à ses conclusions. S'agissant de prétentions en argent, un calcul mathématique est concevable, mais une certaine pondération selon l'appréciation du juge, tenant compte d'un gain sur une question de principe et du fait qu'en réalité certaines prétentions étaient peut-être plus importantes que d'autres dans le procès, paraît justifiée. Si le procès portait sur des prétentions non pécuniaires (ou sur des prétentions partiellement pécuniaires et partiellement non pécuniaires) dont certaines seulement ont été accueillies, la liberté d'appréciation du tribunal est très large. On sera alors dans une situation proche d'une répartition en équité, même si aucune des éventualités prévues par l'art. 107 al. 1 CPC, en particulier</w:t>
      </w:r>
    </w:p>
    <w:p>
      <w:r>
        <w:t>- 8/12 -</w:t>
      </w:r>
    </w:p>
    <w:p>
      <w:r>
        <w:t>C/2312/2020 celles des lettres a ou f, n'est réalisée (TAPPY, CR CPC 2ème éd., 2019, ad art. 106 n. 33 et 34 CPC). Le tribunal peut toutefois s'écarter des règles générales et répartir les frais selon sa libre appréciation notamment lorsqu'une partie a intenté le procès de bonne foi (art. 107 al. 1 let. b CPC) ou lorsque des circonstances particulières rendent la répartition en fonction du sort de la cause inéquitable (art. 107 al. 1 let. f CPC). Les exceptions prévues par l'art. 107 al. 1 CPC concernent aussi bien les frais judiciaires que les dépens. La libre appréciation prévue par l'art. 107 al. 1 se confond en pratique avec une répartition en équité, et laisse une grande marge de manœuvre au juge : il peut s'écarter de la règle générale en partageant entre les parties les frais, mais aussi en mettant la totalité ou une part prépondérante de ceux-ci à la charge de la partie ayant obtenu gain de cause, voire en laissant tout ou partie des frais judiciaires à la charge du canton (art. 107 al. 2 CPC) (TAPPY, op. cit. ad art. 107 CPC n. 3, 4 et 5 et les références citées).</w:t>
      </w:r>
    </w:p>
    <w:p>
      <w:r>
        <w:rPr>
          <w:b/>
        </w:rPr>
        <w:t>E. 3.4</w:t>
      </w:r>
    </w:p>
    <w:p>
      <w:r>
        <w:t>En l'espèce, le recourant critique les chiffres 7, 8 et 9 du dispositif du jugement, soit la répartition – mais non la quotité - des frais, tandis que les chiffres 3, 4 et 6 du dispositif de cette décision sont visés dans l'appel du commissaire. Le Tribunal a statué de façon contraire au droit sur les trois derniers points cités, ainsi que sur le point 8. En effet, les frais judiciaires ne sauraient, au vu du texte exhaustif de l'art. 95 al. 2 CPC, comprendre la rémunération d'un commissaire nommé en application de l'art. 731b al. 2 CO. Aux termes de cette dernière disposition, cette rémunération est supportée par la société contre laquelle la requête est dirigée, sans que ne soit visée sa quotité. Quant à l'effet du sort réservé aux conclusions de la partie requérante ou la libre appréciation du juge, qui constituent des règles de répartition, ce sont des notions qui se rapportent uniquement aux frais, selon les art. 106 et 107 CPC. La quotité de la rémunération ne relève pas de la compétence du juge saisi d'une requête au sens de l'art. 731b al. 2 CO (soumise à la procédure sommaire), qui, à teneur de la loi, ne peut qu'astreindre la société à supporter les frais et verser une provision.</w:t>
      </w:r>
    </w:p>
    <w:p>
      <w:r>
        <w:t>Le Tribunal a ainsi statué sur des points qui échappent à sa compétence, ce qui, compte tenu de l'effet sur les prétentions en rémunération du commissaire nommé, constitue un vice grave. Les chiffres 3, 4 et 6 du dispositif sont ainsi nuls, ce qui sera constaté.</w:t>
      </w:r>
    </w:p>
    <w:p>
      <w:r>
        <w:t>- 9/12 -</w:t>
      </w:r>
    </w:p>
    <w:p>
      <w:r>
        <w:t>C/2312/2020</w:t>
      </w:r>
    </w:p>
    <w:p>
      <w:r>
        <w:t>La cause est en état d'être jugée sur ces points. Il sera donc statué à nouveau dans le sens que D______ SA sera astreinte à supporter les frais exposés par son commissaire, dont à déduire la provision versée en mains des Services financiers du Pouvoir judiciaire. Celle-ci a été correctement libérée en faveur du précité, comme le dispose le point 5 du jugement, qui n'est pas attaqué. En ce qui concerne les frais judiciaires au sens de l'art. 95 al. 2 CPC, leur quotité n'a pas été remise en cause par le recourant. Faute de grief sur ce point, le montant de 8'200 fr. sera pris en considération pour arrêter les frais judiciaires. Les dépens, dans leur montant de 8'045 fr., n'ont pas non plus été contestés. Reste à statuer sur la répartition de ces frais judiciaires et dépens. Il convient en premier lieu d'annuler le chiffre 8 du dispositif, qui, au vu de la nullité des chiffres 3 et 6 susmentionnée, est incorrect. Ensuite, il apparaît que le recourant n'a pas appelé du chiffre 1 de la décision du Tribunal, qui a rejeté la requête qu'il avait formée. Celle-ci ne comportait qu'une conclusion principale tant sur le fond que sur mesures superprovisionnelles. Il est donc malvenu de soutenir qu'il n'aurait pas succombé dans son action, quoi qu'il en soit de son appréciation de la situation de carence ou d'absence de carence consécutive à la démission manifestée par l'administrateur, non portée au Registre du commerce, et non traduite dans les faits. Il proteste de sa bonne foi, soutenant que lors du dépôt de la requête, il n'avait pas de raison de douter de la validité et de l'effectivité de la démission de l'administrateur, et se réfère aux circonstances particulières, en particulier sa position d'exécuteur testamentaire face à des hoirs en conflit. Il n'en demeure pas moins que la requête a été maintenue en dépit de l'évolution des circonstances en cours de procédure, ce qui ne s'imposait pas. Contrairement à ce que soutient le recourant, les intimés n'étaient pas "en faveur de la nomination d'un administrateur" puisqu'ils ont conclu au rejet la requête. Enfin, les arguments du recourant relatifs à la possibilité de mettre les frais à charge de la société même en cas de rejet de la requête d'un actionnaire ou d'un créancier, ou en raison de supposé rapport de force inégal entre les parties, ne rendent pas la solution du premier juge insoutenable, compte tenu des circonstances d'espèce. Par conséquent, le premier juge n'a pas excédé son pouvoir d'appréciation en statuant sur la répartition des frais judiciaires et de dépens de première instance; ceux-ci ont ainsi correctement été mis à la charge du recourant. En définitive, il sera statué à nouveau en ce sens que les frais judiciaires de première instance seront arrêtés à 8'200 fr., compensés avec l'avance de 800 fr. versée par le recourant, laquelle est acquise à l'Etat de Genève (art. 111 al. 1 CPC). Le recours sera rejeté en tant qu'il est dirigé contre les chiffres 7 et 9 du dispositif, le recourant ayant à juste titre été condamné à verser à l'Etat de Genève le solde du montant dû pour les frais judiciaires, soit 7'400 fr., et à l'intimé</w:t>
      </w:r>
    </w:p>
    <w:p>
      <w:r>
        <w:t>- 10/12 -</w:t>
      </w:r>
    </w:p>
    <w:p>
      <w:r>
        <w:t>C/2312/2020 C______ des dépens, qui, comme déjà vu ci-avant, n'ont pas été contestés dans leur quotité.</w:t>
      </w:r>
    </w:p>
    <w:p>
      <w:r>
        <w:rPr>
          <w:b/>
        </w:rPr>
        <w:t>E. 4</w:t>
      </w:r>
    </w:p>
    <w:p>
      <w:r>
        <w:t>Compte tenu de l'issue de l'appel, il sera renoncé à la perception de frais judiciaires. L'avance en 600 fr. opérée par le commissaire lui sera restituée.</w:t>
      </w:r>
    </w:p>
    <w:p>
      <w:r>
        <w:t>Le recourant succombe dans les conclusions de son recours, de sorte qu'il supportera les frais de celui-ci (art. 106 al. 1 CPC), arrêtés à 720 fr., compensés avec l'avance de frais opérée, acquise à l'Etat de Genève.</w:t>
      </w:r>
    </w:p>
    <w:p>
      <w:r>
        <w:t>Il versera en outre à l'intimé C______, qui a déposé une réponse de huit pages et une très brève réplique, sur une question d'importance juridique limitée, des dépens arrêtés à 1'200 fr. débours et TVA compris (art. 84, 85, 88, 90 RTFMC).</w:t>
      </w:r>
    </w:p>
    <w:p>
      <w:r>
        <w:t>* * * * *</w:t>
      </w:r>
    </w:p>
    <w:p>
      <w:r>
        <w:t>- 11/12 -</w:t>
      </w:r>
    </w:p>
    <w:p>
      <w:r>
        <w:t>C/2312/2020 PAR CES MOTIFS, La Chambre civile : A la forme : Déclare irrecevable le recours formé par A______ contre le chiffre 2 du dispositif du jugement JTPI/15281/2022 rendu le 21 décembre 2022 par le Tribunal de première instance, et recevable pour le surplus. Déclare recevable l'appel formé par B______ contre le jugement susmentionné, à l'exception de la conclusion constatatoire qu'il comporte. Au fond : Constate la nullité des chiffres 3, 4 et 6 du dispositif de ce jugement. Annule le chiffre 8 du dispositif de ce jugement. Statuant à nouveau sur les points précités: Astreint D______ SA à supporter les frais exposés par B______, commissaire nommé par le Tribunal de première instance. Arrête les frais judiciaires de première instance à 8'200 fr., compensés avec l'avance opérée, acquise à l'Etat de Genève, et les met à la charge de A______. Rejette le recours de A______ en tant qu'il vise les chiffres 7 et 9 du dispositif du jugement entrepris. Déboute les parties ainsi que B______ de toutes autres conclusions de recours respectivement d'appel. Sur les frais : Arrête les frais judiciaires du recours à 720 fr., compensés avec l'avance opérée, acquise à l'ETAT DE GENEVE. Les met à la charge de A______. Condamne A______ à verser à C______ 1'200 fr. à titre de dépens. Renonce à la perception de frais judiciaires pour l'appel formé par B______. Ordonne aux Services financiers du Pouvoir judiciaire de restituer 600 fr. à B______.</w:t>
      </w:r>
    </w:p>
    <w:p>
      <w:r>
        <w:t>- 12/12 -</w:t>
      </w:r>
    </w:p>
    <w:p>
      <w:r>
        <w:t>C/2312/2020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