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ACJC/698/2017 vom 12. Juni 2017</w:t>
      </w:r>
    </w:p>
    <w:p>
      <w:r>
        <w:t>GE Cour de justice, 2017-06-12, FR</w:t>
      </w:r>
    </w:p>
    <w:p>
      <w:r>
        <w:rPr>
          <w:b/>
        </w:rPr>
        <w:t xml:space="preserve">Quelle: </w:t>
      </w:r>
      <w:r>
        <w:t>https://mcp.opencaselaw.ch/entscheid/ge_gerichte_ACJC_698_2017</w:t>
      </w:r>
    </w:p>
    <w:p>
      <w:r>
        <w:t>FR: GE_GERICHTE ACJC/698/2017 du 12 juin 2017</w:t>
      </w:r>
    </w:p>
    <w:p>
      <w:r>
        <w:t>IT: GE_GERICHTE ACJC/698/2017 del 12 giugno 2017</w:t>
      </w:r>
    </w:p>
    <w:p>
      <w:pPr>
        <w:pStyle w:val="Heading2"/>
      </w:pPr>
      <w:r>
        <w:t>Erwägungen</w:t>
      </w:r>
    </w:p>
    <w:p>
      <w:r>
        <w:rPr>
          <w:b/>
        </w:rPr>
        <w:t>E. 1.1</w:t>
      </w:r>
    </w:p>
    <w:p>
      <w:r>
        <w:t>Selon l'art. 308 al. 1 let. b et al. 2 CPC, l'appel est recevable contre les décisions de première instance sur les mesures provisionnelles, si la valeur litigieuse est d'au moins 10'000 fr., la cause étant de nature patrimoniale.</w:t>
      </w:r>
    </w:p>
    <w:p>
      <w:r>
        <w:t>Selon l'art. 91 al. 1 CPC, la valeur litigieuse est déterminée par les conclusions. Lorsque l'action ne porte pas sur le paiement d'une somme d'argent déterminée, le Tribunal détermine la valeur litigieuse (art. 91 al. 2 CPC). Pour les mesures provisionnelles, la valeur litigieuse est celle de la demande au fond qui a été déposée ou qui le sera (LACHAT, Procédure civile en matière de baux et loyers, Lausanne 2011, p. 185).</w:t>
      </w:r>
    </w:p>
    <w:p>
      <w:r>
        <w:t>Selon la jurisprudence constante du Tribunal fédéral, les contestations portant sur l'usage d'une chose louée sont de nature pécuniaire (arrêt du Tribunal fédéral 4A_388/2016 du 15 mars 2017 consid. 1).</w:t>
      </w:r>
    </w:p>
    <w:p>
      <w:r>
        <w:rPr>
          <w:b/>
        </w:rPr>
        <w:t>E. 1.2</w:t>
      </w:r>
    </w:p>
    <w:p>
      <w:r>
        <w:t>En l'espèce, les parties ne s'expriment pas sur la valeur litigieuse. Dans la mesure où le litige porte sur une interdiction d'user de locaux commerciaux, la valeur litigieuse minimale de 10'000 fr. ouvrant la voie de l'appel est atteinte.</w:t>
      </w:r>
    </w:p>
    <w:p>
      <w:r>
        <w:rPr>
          <w:b/>
        </w:rPr>
        <w:t>E. 1.3</w:t>
      </w:r>
    </w:p>
    <w:p>
      <w:r>
        <w:t>L’appel a été formé dans le délai de dix jours prévu en matière de procédure sommaire (art. 314 CPC) et selon la forme requise (art. 130, 131, 311 al. 1 CPC). Il est en conséquence recevable.</w:t>
      </w:r>
    </w:p>
    <w:p>
      <w:r>
        <w:t>- 7/15 -</w:t>
      </w:r>
    </w:p>
    <w:p>
      <w:r>
        <w:t>C/3946/2017</w:t>
      </w:r>
    </w:p>
    <w:p>
      <w:r>
        <w:rPr>
          <w:b/>
        </w:rPr>
        <w:t>E. 1.4</w:t>
      </w:r>
    </w:p>
    <w:p>
      <w:r>
        <w:t>S'agissant d'un appel (art. 308 al. 1 let. b CPC), la Cour revoit la cause avec un plein pouvoir d'examen (art. 310 CPC; HOHL, Procédure civile, Tome II, 2010, n. 2314 et 2416; RETORNAZ, L'appel et le recours, in Procédure civile suisse, 2010, p. 349 ss, n. 121).</w:t>
      </w:r>
    </w:p>
    <w:p>
      <w:r>
        <w:rPr>
          <w:b/>
        </w:rPr>
        <w:t>E. 2</w:t>
      </w:r>
    </w:p>
    <w:p>
      <w:r>
        <w:t>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w:t>
      </w:r>
    </w:p>
    <w:p>
      <w:r>
        <w:rPr>
          <w:b/>
        </w:rPr>
        <w:t>E. 3</w:t>
      </w:r>
    </w:p>
    <w:p>
      <w:r>
        <w:t>Les appelants ont produit de nouvelles pièces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w:t>
      </w:r>
    </w:p>
    <w:p>
      <w:r>
        <w:rPr>
          <w:b/>
        </w:rPr>
        <w:t>E. 3.2</w:t>
      </w:r>
    </w:p>
    <w:p>
      <w:r>
        <w:t>En l'espèce, les pièces produites sont postérieures à la date à laquelle les débats de première instance ont pris fin, de sorte qu'elles sont recevables, ainsi que les allégués de faits s'y rapportant.</w:t>
      </w:r>
    </w:p>
    <w:p>
      <w:r>
        <w:rPr>
          <w:b/>
        </w:rPr>
        <w:t>E. 4</w:t>
      </w:r>
    </w:p>
    <w:p>
      <w:r>
        <w:t>Les appelants se plaignent d'un établissement inexact des faits et d'une appréciation arbitraire des preuves, ainsi que de l'absence de prononcé des mesures provisionnelles requises.</w:t>
      </w:r>
    </w:p>
    <w:p>
      <w:r>
        <w:rPr>
          <w:b/>
        </w:rPr>
        <w:t>E. 4.1</w:t>
      </w:r>
    </w:p>
    <w:p>
      <w:r>
        <w:t>Selon l'art. 261 al. 1 CPC, le Tribunal ordonne les mesures provisionnelles nécessaires lorsque le requérant rend vraisemblable qu'une prétention dont il est titulaire remplit les conditions suivantes :</w:t>
      </w:r>
    </w:p>
    <w:p>
      <w:r>
        <w:t>a. Elle est l'objet d'une atteinte ou risque de l'être;</w:t>
      </w:r>
    </w:p>
    <w:p>
      <w:r>
        <w:t>b. Cette atteinte risque de lui causer un préjudice difficilement réparable.</w:t>
      </w:r>
    </w:p>
    <w:p>
      <w:r>
        <w:t>Il s'agit là de conditions cumulatives comme cela ressort des textes allemand et italien de la loi (BOHNET, Code de procédure civile commenté, 2011, n. 3 ad art. 261 CPC).</w:t>
      </w:r>
    </w:p>
    <w:p>
      <w:r>
        <w:t>Le tribunal peut ordonner toute mesure provisionnelle propre à prévenir ou à faire cesser le préjudice, notamment la cessation d'un état de fait illicite (art. 262 let. b CPC).</w:t>
      </w:r>
    </w:p>
    <w:p>
      <w:r>
        <w:t>- 8/15 -</w:t>
      </w:r>
    </w:p>
    <w:p>
      <w:r>
        <w:t>C/3946/2017</w:t>
      </w:r>
    </w:p>
    <w:p>
      <w:r>
        <w:t>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139 II 86 consid. 4.2; 132 III 715 consid. 3.1 p. 720; ATF 130 III 321 = JdT 2005 I 618 cité par HOHL, Procédure civile, Tome II, n. 1773 p. 325).</w:t>
      </w:r>
    </w:p>
    <w:p>
      <w:r>
        <w:t>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Procédure civile suisse, p. 220).</w:t>
      </w:r>
    </w:p>
    <w:p>
      <w:r>
        <w:t>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Code de procédure civile commenté, n. 7 ad art. 261 CPC et réf. citées).</w:t>
      </w:r>
    </w:p>
    <w:p>
      <w:r>
        <w:t>En effet, la mesure provisionnelle ne peut être accordée que dans la perspective de l'action au fond qui doit la valider (art. 263 et 268 al. 2 CPC). Le juge peut se limiter à un examen sommaire des questions de droit (ATF 139 III 86 consid. 4.2; arrêt du Tribunal fédéral 5P.422/2005 du 9 janvier 2006 consid. 3.2, in SJ 2006 I 371; BOHNET, op. cit., n. 7 ad art. 261 CPC et les références citées).</w:t>
      </w:r>
    </w:p>
    <w:p>
      <w:r>
        <w:t>Le juge doit évaluer les chances de succès de la demande au fond et admettre ou refuser la mesure selon que l'existence du droit allégué apparaît plus vraisemblable que son inexistence (HOHL, op. cit., n. 1774 p. 325 et réf. citées).</w:t>
      </w:r>
    </w:p>
    <w:p>
      <w:r>
        <w:t>En outre, la vraisemblance requise doit porter sur un préjudice difficilement réparable, qui peut être patrimonial ou immatériel (BOHNET, op. cit., n. 11 ad art. 261 CPC; KOFMEL EHRENZELLER, KuKo-ZPO, 2014, n. 8 ad art. 261 CPC; HUBER, Kommentar zur schweizerischen Zivilprozessordnung, 2014, n. 20 ad art. 261 CPC). La condition du préjudice difficilement réparable vise à protéger le requérant du dommage qu'il pourrait subir s'il devait attendre jusqu'à ce qu'une décision soit rendue au fond (ATF 139 III 86 consid. 5; 116 Ia 446 consid. 2). Le risque de préjudice difficilement réparable implique l'urgence (BOHNET, op. cit., n. 12 ad art. 261 CPC).</w:t>
      </w:r>
    </w:p>
    <w:p>
      <w:r>
        <w:t>La notion de préjudice difficile à réparer s'examine à l'aune de l'efficacité du jugement à rendre à l'issue de la procédure ordinaire, qui en serait compromise sans l'ordonnance provisionnelle (arrêts du Tribunal fédéral 4P.85/2004 du 14 juin</w:t>
      </w:r>
    </w:p>
    <w:p>
      <w:r>
        <w:t>- 9/15 -</w:t>
      </w:r>
    </w:p>
    <w:p>
      <w:r>
        <w:t>C/3946/2017 2004 consid. 2.3 et 4P.5/2002 du 8 avril 2002 consid. 3b; KOFMEL EHRENZELLER, op. cit., n. 8 ad art. 261 CPC). Enfin, la mesure doit respecter le principe de la proportionnalité, par quoi on entend qu'elle doit être adaptée aux circonstances de l'espèce et ne pas aller au- 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w:t>
      </w:r>
    </w:p>
    <w:p>
      <w:r>
        <w:rPr>
          <w:b/>
        </w:rPr>
        <w:t>E. 4.2</w:t>
      </w:r>
    </w:p>
    <w:p>
      <w:r>
        <w:t>Le bailleur est tenu de délivrer la chose dans un état approprié à l'usage pour lequel elle a été louée, et de l'entretenir en cet état (art. 256 al. 1 CO). Lorsqu'un défaut entrave ou restreint l'usage pour lequel la chose a été louée, le locataire peut notamment exiger du bailleur une réduction proportionnelle du loyer (art. 259a al. 1 let. b CO et art. 259d CO).</w:t>
      </w:r>
    </w:p>
    <w:p>
      <w:r>
        <w:t>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Le bail à loyer, Lausanne, 2008, p. 216).</w:t>
      </w:r>
    </w:p>
    <w:p>
      <w:r>
        <w:t>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MONTINI/BOUVERAT, op. cit., n. 25 ad art. 256 CO; avec des réserves, WEBER, in Basler Kommentar, 6ème éd., 2015, n. 3 ad art. 256 CO). A défaut d'usage convenu, l'usage habituel est déterminant (MONTINI/BOUVERAT, op. cit., n. 31 ad art. 256 CO; HIGI, Commentaire zurichois, 6ème éd., 2015, n. 13 ad art. 256 CO).</w:t>
      </w:r>
    </w:p>
    <w:p>
      <w:r>
        <w:t>La chose louée comprend aussi les installations communes (escaliers, hall d'entrée, etc.), l'accès à l'immeuble et autres terrains attenants. L'exigence d'"état approprié" concerne cet ensemble (arrêt du Tribunal fédéral 4C.527/1996 du 29 mai 1997 consid. 3a, in SJ 1997 661).</w:t>
      </w:r>
    </w:p>
    <w:p>
      <w:r>
        <w:t>Le défaut de la chose louée est une notion relative; son existence dépend des circonstances du cas concret; il convient de prendre en compte notamment la destination de l'objet loué, l'âge et le type de la construction, ainsi que le montant</w:t>
      </w:r>
    </w:p>
    <w:p>
      <w:r>
        <w:t>- 10/15 -</w:t>
      </w:r>
    </w:p>
    <w:p>
      <w:r>
        <w:t>C/3946/2017 du loyer (TERCIER/FAVRE/BUGNON, Les contrats spéciaux, 4ème éd. 2009, n. 2098; HIGI, op. cit., n. 28 ad art. 258 CO).</w:t>
      </w:r>
    </w:p>
    <w:p>
      <w:r>
        <w:t>Dans une jurisprudence non publiée de 2011, le Tribunal fédéral a confirmé une réduction de loyer de 15% accordée aux locataires en raison de la présence d'un établissement public dans lequel des femmes proposaient des services à caractère sexuel à des clients contre rémunération. Elles pouvaient être vues dans les couloirs et les toilettes communes du sous-sol (partagées par l'établissement susmentionné et un café-restaurant situé au rez-de-chaussée de l'immeuble), qui présentaient un aspect repoussant pour n'importe quel client du restaurant. Le principe d'un défaut de la chose louée dû à la coexistence de clientèles différentes, à l'utilisation commune des toilettes et à la "présence de prostituées s'exhibant en tenues légères devant les toilettes au sous-sol en vue de racoler des clients" n'a toutefois pas été examinée par le Tribunal fédéral, ces questions n'ayant pas été discutées par les parties (arrêt du Tribunal fédéral 4A_190/2010 du 25 janvier 2011 consid. 2).</w:t>
      </w:r>
    </w:p>
    <w:p>
      <w:r>
        <w:t>Dans une affaire genevoise, la Cour de justice a confirmé un jugement rendu par le Tribunal des baux et loyers, admettant que la présence du salon de massages dans l’immeuble, voué à des fins d'habitation, représentait un défaut par le fait que certains des clients se trompaient en sonnant à la porte des locataires, parfois même le soir et que cette situation avait engendré un certain malaise et un sentiment d’insécurité. Les locataires qui ont été relogés un mois et demi après leur demande n’avaient pas prétendu être entravés dans l’usage de l’appartement, étant rappelé qu’il y avait du passage dans l’immeuble où se trouvait également une école. Les désagréments subis par les locataires ne justifiaient en revanche pas une réduction du loyer (ACJC/143/2008 du 4 février 2008 consid. 3.2).</w:t>
      </w:r>
    </w:p>
    <w:p>
      <w:r>
        <w:rPr>
          <w:b/>
        </w:rPr>
        <w:t>E. 4.3</w:t>
      </w:r>
    </w:p>
    <w:p>
      <w:r>
        <w:t>A teneur de l'art. 253 CPC, lorsqu'une requête déposée en procédure sommaire ne paraît pas manifestement irrecevable ou infondée, le tribunal donne à la partie adverse l'occasion de se déterminer oralement ou par écrit.</w:t>
      </w:r>
    </w:p>
    <w:p>
      <w:r>
        <w:t>En raison de la nature de la procédure sommaire en principe plus rapide que les procédures ordinaires ou simplifiées, il se justifie de se montrer restrictif pour admettre un second échange d'écritures en première instance, celui-ci devant être exceptionnel (ATF 138 III 252 consid. 2.1).</w:t>
      </w:r>
    </w:p>
    <w:p>
      <w:r>
        <w:t>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w:t>
      </w:r>
    </w:p>
    <w:p>
      <w:r>
        <w:t>- 11/15 -</w:t>
      </w:r>
    </w:p>
    <w:p>
      <w:r>
        <w:t>C/3946/2017 celui-ci pourra prendre position oralement (arrêt du Tribunal fédéral 5A_403/2014 du 19 août 2014 consid. 4.1).</w:t>
      </w:r>
    </w:p>
    <w:p>
      <w:r>
        <w:t>En procédure sommaire, les pièces peuvent être produites jusqu'à la fin de l'administration des preuves, s'il est tenu une, voire plusieurs audiences (BOHNET, op. cit., 2011, n. 9 ad art. 252 CPC et n. 4 ad art. 254 CPC).</w:t>
      </w:r>
    </w:p>
    <w:p>
      <w:r>
        <w:rPr>
          <w:b/>
        </w:rPr>
        <w:t>E. 4.4</w:t>
      </w:r>
    </w:p>
    <w:p>
      <w:r>
        <w:t>Une décision est arbitraire lorsqu'elle viole gravement une norme ou un principe juridique clair et indiscuté, ou contredit d'une manière choquante le sentiment de la justice et de l'équité. L'arbitraire, prohibé par l'art. 9 Cst., ne résulte pas du seul fait qu'une autre solution pourrait entrer en considération ou même qu'elle serait préférable. Il ne suffit pas que les motifs de la décision soient insoutenables; encore faut-il que celle-ci soit arbitraire dans son résultat (ATF 142 II 369 consid. 4.3; 141 III 564 consid. 4.1 et les références; 140 III 16 consid. 2.1; 140 III 157 consid. 2.1; 139 III 334 consid. 3.2.5; arrêt du Tribunal fédéral 5A_58/2017 du 7 avril 2017 consid. 2.1).</w:t>
      </w:r>
    </w:p>
    <w:p>
      <w:r>
        <w:t>En particulier, une décision ne doit être qualifiée d'arbitraire (art. 9 Cst.) que si elle s'avère manifestement insoutenable, méconnaît gravement une norme ou un principe juridique clair et incontesté, ou heurte de manière choquante le sentiment de la justice et de l'équité; il ne suffit pas qu'une solution différente paraisse concevable, voire préférable; enfin, pour qu'une telle décision soit censurée, il faut qu'elle se révèle arbitraire, non seulement dans ses motifs, mais aussi dans son résultat (parmi d'autres : ATF 142 II 369 consid. 4.3, avec les arrêts cités; arrêt du Tribunal fédéral 5A_895/2016 du 12 avril 2017 consid. 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arrêt du Tribunal fédéral 5A_829/2016 du 15 février 2017 consid. 2.2.1).</w:t>
      </w:r>
    </w:p>
    <w:p>
      <w:r>
        <w:t>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140 III 264 consid. 2.3; 137 III 226 consid. 4.2).</w:t>
      </w:r>
    </w:p>
    <w:p>
      <w:r>
        <w:rPr>
          <w:b/>
        </w:rPr>
        <w:t>E. 4.5</w:t>
      </w:r>
    </w:p>
    <w:p>
      <w:r>
        <w:t>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w:t>
      </w:r>
    </w:p>
    <w:p>
      <w:r>
        <w:t>- 12/15 -</w:t>
      </w:r>
    </w:p>
    <w:p>
      <w:r>
        <w:t>C/3946/2017 VOGEL/SPUHLER, Grundriss des Zivilprozessrechts, 8ème éd. 2006, p. 255 n. 17; HOHL, Procédure civile, Tome I, 2001, n. 945). La jurisprudence précise que, pour être notoire, un renseignement ne doit pas être constamment présent à l'esprit, il suffit qu'il puisse être contrôlé par des publications officielles et dans la presse écrite, accessibles à chacun (ATF 135 III 88 consid. 4.1; 137 III 623 consid. 3; arrêts du Tribunal fédéral 5P.236/1988 du 8 novembre 1988 consid. 1b, in SJ 1989 p. 205; 4P.277/1998 du 22 février 1999 consid. 3d, in RSDIE 2000 p. 575).</w:t>
      </w:r>
    </w:p>
    <w:p>
      <w:r>
        <w:rPr>
          <w:b/>
        </w:rPr>
        <w:t>E. 4.6</w:t>
      </w:r>
    </w:p>
    <w:p>
      <w:r>
        <w:t>En l'espèce, il est constant que l'immeuble litigieux est loué à des fins commerciales et que les appelants sont locataires de locaux au rez-de-chaussée, 1er étage, 2ème étage et 5ème étage dudit immeuble. Il n'est pas contesté qu'un centre de chirurgie et de thérapie médicale est exploité dans lesdits locaux et que les médecins jouissent d'une excellente réputation. Il ressort par ailleurs du contrat de bail liant les parties que la destination des locaux est un élément essentiel du bail (art. 2 des clauses particulières).</w:t>
      </w:r>
    </w:p>
    <w:p>
      <w:r>
        <w:t>Il ne résulte en revanche pas du contrat de bail que l'intimé se serait engagé envers les appelants à ne destiner les autres locaux de l'immeuble qu'à des médecins. Certes, depuis plus de quinze ans qu'ils sont locataires, les locaux sis aux 3ème et 4ème étages étaient remis à bail à des médecins, et l'immeuble, dans son ensemble, avait fait l'objet de travaux d'aménagement en centre médical. Contrairement à ce qu'ils soutiennent, les appelants ne pouvaient de ces seuls faits "légitimement penser" que ces "locaux seraient loués à de nouveaux médecins".</w:t>
      </w:r>
    </w:p>
    <w:p>
      <w:r>
        <w:t>Il est, de plus, constant que l'intimé a remis à bail, dès le 1er février 2017, les locaux situés aux 3ème et 4ème étages à de nouveaux locataires, lesquels sont destinés à l'exploitation d'un salon de massage.</w:t>
      </w:r>
    </w:p>
    <w:p>
      <w:r>
        <w:t>Contrairement à ce que soutiennent les appelants, les informations figurant sur le site "I______" ne constituent pas un fait notoire. Il ne s'agit en effet pas de renseignements pouvant être contrôlés par des publications officielles ou par la presse écrite, accessibles à chacun. En tout état de cause, il n'est pas contesté par l'intimé que les locaux seront à l'avenir utilisés comme salon de massage, dont les activités s'apparentent à de la prostitution.</w:t>
      </w:r>
    </w:p>
    <w:p>
      <w:r>
        <w:t>A l'instar du Tribunal, la Cour retient que les appelants n'ont pas rendu vraisemblable que l'ouverture dudit salon de massage dans l'immeuble induirait que la patientèle du cabinet médical ne viendrait plus consulter les médecins de celle-ci et qu'elle se rendrait auprès d'autres spécialistes, et qu'en conséquence l'activité dans ce salon serait préjudiciable à l'exploitation du centre médical.</w:t>
      </w:r>
    </w:p>
    <w:p>
      <w:r>
        <w:t>La seule ouverture, non imminente, dudit salon ne constitue vraisemblablement pas en soi un défaut de la chose louée. Sur ce point, la Cour rappellera que l'existence d'un défaut s'examine de cas en cas et non pas de manière théorique. Il appartient dès lors aux appelants de rendre vraisemblable que l'exercice concret de</w:t>
      </w:r>
    </w:p>
    <w:p>
      <w:r>
        <w:t>- 13/15 -</w:t>
      </w:r>
    </w:p>
    <w:p>
      <w:r>
        <w:t>C/3946/2017 l'activité des nouveaux locataires entrave ou restreint l'usage pour lequel la chose a été louée.</w:t>
      </w:r>
    </w:p>
    <w:p>
      <w:r>
        <w:t>Sur ce point, les jurisprudences citées par les appelants ne leur sont d'aucun secours. En effet, dans le premier cas mentionné sous chiffre 4.2, le Tribunal fédéral n'a pas examiné la question de savoir si la présence de prostituées au sous- sol de l'immeuble en cause constituait un défaut de la chose louée, celle-là n'ayant pas été discutée par les parties. Concernant la seconde affaire, la situation n'est pas similaire à celle prévalant dans le présent litige, dès lors qu'il s'agissait d'un immeuble d'habitations dans lequel était exploité un salon de massage. Par ailleurs, il a été retenu un défaut de la chose louée en raison du fait que certains clients dudit salon se trompaient de lieu et sonnaient la nuit chez les locataires de l'immeuble, engendrant un certain malaise et un sentiment d'insécurité. Or, en l'espèce, et comme l'a retenu à bon droit le Tribunal, de par la disposition des locaux, les patients du cabinet médical ne devraient en principe pas être amenés à passer devant le salon de massage situé aux 3ème et 4ème étages, dès lors que les espaces utilisés par ledit cabinet se trouvent au rez-de-chaussée, 1er étage et 2ème étage de l'immeuble, étant précisé que les locaux situés au 5ème étage sont utilisés comme salle de conférence par les médecins et que la patientèle du cabinet ne s'y rend pas. La Cour retiendra également qu'il est dans le cours ordinaire des choses que la création d'un escalier reliant les deux étages loués par le salon de massage est de nature à diminuer les allées et venues des clients dudit salon dans les parties communes de l'immeuble.</w:t>
      </w:r>
    </w:p>
    <w:p>
      <w:r>
        <w:t>Les appelants n'ont dès lors rendu vraisemblable ni l'existence d'un défaut de la chose louée, ni l'atteinte à leur réputation, ni subir un préjudice difficilement réparable.</w:t>
      </w:r>
    </w:p>
    <w:p>
      <w:r>
        <w:t>Il ressort également du contrat de bail conclu entre l'intimé et les nouveaux locataires que ceux-ci ne pourront installer une signalétique concernant leurs activités qu'avec l'autorisation écrite du bailleur, de sorte qu'en l'état il n'est pas reconnaissable, pour la patientèle du cabinet, qu'un salon de massage est présent dans l'immeuble.</w:t>
      </w:r>
    </w:p>
    <w:p>
      <w:r>
        <w:t>Quant au rapport de visite établi par la société H______ le 9 mars 2017, il concerne un autre immeuble que celui en cause. De plus, s'il fait certes état de fréquentes allées et venues de femmes, il indique qu'elles seraient "selon toute vraisemblance des employées des lieux", et que la présence de ces femmes à l'entrée du bâtiment semblait gêner certains usagés, en particulier les personnes âgées qui empruntaient, de préférence, le trottoir d'en face". Il ne permet dès lors pas de retenir que l'activité déployée par le salon de massage engendrerait des nuisances ou autres désagréments pour les locataires de l'immeuble en cause, ni qu'elle constituerait un défaut de la chose louée. Il résulte au contraire de l'attestation établie par une grande régie de la place genevoise, laquelle est en charge de la gestion de locaux commerciaux loués à F______ depuis septembre</w:t>
      </w:r>
    </w:p>
    <w:p>
      <w:r>
        <w:t>- 14/15 -</w:t>
      </w:r>
    </w:p>
    <w:p>
      <w:r>
        <w:t>C/3946/2017 2015, à destination d'un salon de massage dans un autre immeuble à Genève, que ladite activité n'a suscité aucune plainte des autres locataires de l'immeuble commercial, de quelque nature que ce soit. C'est en conséquence à juste titre que les premiers juges ont retenu que l'ouverture d'un salon similaire dans un autre immeuble n'avait généré aucune contestation des locataires.</w:t>
      </w:r>
    </w:p>
    <w:p>
      <w:r>
        <w:t>Enfin, des travaux doivent être exécutés dans les locaux litigieux. La création d'un escalier interne a été autorisée et les travaux ont débuté. Toutefois, les travaux d'aménagement des locaux n'ont pas encore été autorisés, la décision d'autorisation n'est pas encore définitive, de sorte que l'exploitation desdits locaux ne débutera pas avant plusieurs mois. Par conséquent, les appelants n'ont pas rendu vraisemblable que le préjudice allégué soit urgent.</w:t>
      </w:r>
    </w:p>
    <w:p>
      <w:r>
        <w:rPr>
          <w:b/>
        </w:rPr>
        <w:t>E. 4.7</w:t>
      </w:r>
    </w:p>
    <w:p>
      <w:r>
        <w:t>Les conditions nécessaires au prononcé de mesures provisionnelles n'étant pas réunies, c'est à bon droit que le Tribunal les a rejetées. L'ordonnance entreprise sera, partant, confirmée.</w:t>
      </w:r>
    </w:p>
    <w:p>
      <w:r>
        <w:rPr>
          <w:b/>
        </w:rPr>
        <w:t>E. 5</w:t>
      </w:r>
    </w:p>
    <w:p>
      <w:r>
        <w:t>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w:t>
      </w:r>
    </w:p>
    <w:p>
      <w:r>
        <w:t>- 15/15 -</w:t>
      </w:r>
    </w:p>
    <w:p>
      <w:r>
        <w:t>C/3946/2017 PAR CES MOTIFS, La Chambre des baux et loyers : A la forme : Déclare recevable l'appel interjeté le 3 avril 2017 par A______, B______, C______ et D______ contre l'ordonnance JTBL/260/2017 rendue le 22 mars 2017 par le Tribunal des baux et loyers dans la cause C/3946/2017-6-SP. Au fond : Confirme cette ordonnance.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